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44789" w14:textId="77777777" w:rsidR="009F1C0F" w:rsidRPr="008C617C" w:rsidRDefault="009F1C0F" w:rsidP="009F1C0F">
      <w:pPr>
        <w:ind w:left="-284"/>
        <w:jc w:val="center"/>
        <w:rPr>
          <w:rFonts w:ascii="Arial Narrow" w:hAnsi="Arial Narrow"/>
          <w:bCs/>
          <w:i/>
          <w:iCs/>
        </w:rPr>
      </w:pPr>
      <w:bookmarkStart w:id="0" w:name="_GoBack"/>
      <w:bookmarkEnd w:id="0"/>
      <w:r w:rsidRPr="008C617C">
        <w:rPr>
          <w:bCs/>
          <w:i/>
          <w:iCs/>
          <w:noProof/>
        </w:rPr>
        <w:drawing>
          <wp:inline distT="0" distB="0" distL="0" distR="0" wp14:anchorId="3D17B95F" wp14:editId="522F3DDD">
            <wp:extent cx="1968028" cy="63756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m_com_esec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9897" cy="638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617C">
        <w:rPr>
          <w:bCs/>
          <w:i/>
          <w:iCs/>
        </w:rPr>
        <w:t>Relazioni con i media tel. 02/8515.5224 - 335/6413321</w:t>
      </w:r>
    </w:p>
    <w:p w14:paraId="65D9239D" w14:textId="77777777" w:rsidR="009F1C0F" w:rsidRPr="008C617C" w:rsidRDefault="009F1C0F" w:rsidP="009F1C0F">
      <w:pPr>
        <w:jc w:val="center"/>
        <w:rPr>
          <w:bCs/>
          <w:i/>
          <w:sz w:val="10"/>
          <w:szCs w:val="10"/>
        </w:rPr>
      </w:pPr>
    </w:p>
    <w:p w14:paraId="56383DDD" w14:textId="77777777" w:rsidR="00D26900" w:rsidRPr="008C617C" w:rsidRDefault="00D26900" w:rsidP="0074490B">
      <w:pPr>
        <w:spacing w:line="324" w:lineRule="atLeast"/>
        <w:rPr>
          <w:rFonts w:ascii="-webkit-standard" w:hAnsi="-webkit-standard"/>
        </w:rPr>
      </w:pPr>
    </w:p>
    <w:p w14:paraId="46AA1C7B" w14:textId="77777777" w:rsidR="000A428A" w:rsidRPr="00291606" w:rsidRDefault="000A428A" w:rsidP="000A428A">
      <w:pPr>
        <w:spacing w:line="324" w:lineRule="atLeast"/>
        <w:jc w:val="center"/>
        <w:rPr>
          <w:sz w:val="28"/>
          <w:szCs w:val="28"/>
        </w:rPr>
      </w:pPr>
      <w:r w:rsidRPr="00291606">
        <w:rPr>
          <w:sz w:val="28"/>
          <w:szCs w:val="28"/>
        </w:rPr>
        <w:t>Oggi presentazione del Rapporto Milano Produttiva 2021</w:t>
      </w:r>
    </w:p>
    <w:p w14:paraId="07136252" w14:textId="77777777" w:rsidR="00764440" w:rsidRPr="00291606" w:rsidRDefault="003D50F3" w:rsidP="00764440">
      <w:pPr>
        <w:spacing w:line="324" w:lineRule="atLeast"/>
        <w:jc w:val="center"/>
        <w:rPr>
          <w:sz w:val="28"/>
          <w:szCs w:val="28"/>
        </w:rPr>
      </w:pPr>
      <w:r w:rsidRPr="00291606">
        <w:rPr>
          <w:sz w:val="28"/>
          <w:szCs w:val="28"/>
        </w:rPr>
        <w:t xml:space="preserve">Dopo un 2020 in profondo rosso </w:t>
      </w:r>
      <w:r w:rsidR="004816BD" w:rsidRPr="00291606">
        <w:rPr>
          <w:sz w:val="28"/>
          <w:szCs w:val="28"/>
        </w:rPr>
        <w:t>per la cri</w:t>
      </w:r>
      <w:r w:rsidRPr="00291606">
        <w:rPr>
          <w:sz w:val="28"/>
          <w:szCs w:val="28"/>
        </w:rPr>
        <w:t xml:space="preserve">si </w:t>
      </w:r>
      <w:proofErr w:type="spellStart"/>
      <w:r w:rsidRPr="00291606">
        <w:rPr>
          <w:sz w:val="28"/>
          <w:szCs w:val="28"/>
        </w:rPr>
        <w:t>Covid</w:t>
      </w:r>
      <w:proofErr w:type="spellEnd"/>
      <w:r w:rsidRPr="00291606">
        <w:rPr>
          <w:sz w:val="28"/>
          <w:szCs w:val="28"/>
        </w:rPr>
        <w:t>, la campagna vaccinale</w:t>
      </w:r>
      <w:r w:rsidR="004816BD" w:rsidRPr="00291606">
        <w:rPr>
          <w:sz w:val="28"/>
          <w:szCs w:val="28"/>
        </w:rPr>
        <w:t xml:space="preserve"> attenua l’emergenza sanitaria e rimette</w:t>
      </w:r>
      <w:r w:rsidRPr="00291606">
        <w:rPr>
          <w:sz w:val="28"/>
          <w:szCs w:val="28"/>
        </w:rPr>
        <w:t xml:space="preserve"> in moto le imprese</w:t>
      </w:r>
    </w:p>
    <w:p w14:paraId="0DAF89C8" w14:textId="77777777" w:rsidR="004816BD" w:rsidRPr="008C617C" w:rsidRDefault="004816BD" w:rsidP="00764440">
      <w:pPr>
        <w:spacing w:line="324" w:lineRule="atLeast"/>
        <w:jc w:val="center"/>
        <w:rPr>
          <w:rFonts w:ascii="-webkit-standard" w:hAnsi="-webkit-standard"/>
          <w:i/>
          <w:iCs/>
          <w:sz w:val="36"/>
          <w:szCs w:val="36"/>
        </w:rPr>
      </w:pPr>
    </w:p>
    <w:p w14:paraId="224574A8" w14:textId="77777777" w:rsidR="00764440" w:rsidRPr="008C617C" w:rsidRDefault="007222CB" w:rsidP="00C35B6E">
      <w:pPr>
        <w:spacing w:line="324" w:lineRule="atLeast"/>
        <w:jc w:val="center"/>
        <w:rPr>
          <w:b/>
          <w:sz w:val="56"/>
          <w:szCs w:val="56"/>
        </w:rPr>
      </w:pPr>
      <w:bookmarkStart w:id="1" w:name="_Hlk76110711"/>
      <w:r>
        <w:rPr>
          <w:b/>
          <w:sz w:val="56"/>
          <w:szCs w:val="56"/>
        </w:rPr>
        <w:t>L’economia milanese ritrova la via della crescita. Bene l’industria, più lenta la ripresa del terziario</w:t>
      </w:r>
    </w:p>
    <w:p w14:paraId="5D9910F2" w14:textId="77777777" w:rsidR="000A428A" w:rsidRDefault="00C35B6E" w:rsidP="000A428A">
      <w:pPr>
        <w:spacing w:line="324" w:lineRule="atLeast"/>
        <w:rPr>
          <w:b/>
          <w:sz w:val="32"/>
          <w:szCs w:val="32"/>
        </w:rPr>
      </w:pPr>
      <w:r w:rsidRPr="008C617C">
        <w:rPr>
          <w:b/>
          <w:sz w:val="32"/>
          <w:szCs w:val="32"/>
        </w:rPr>
        <w:t xml:space="preserve"> </w:t>
      </w:r>
    </w:p>
    <w:p w14:paraId="542BEB6E" w14:textId="77777777" w:rsidR="00852D30" w:rsidRDefault="000A428A" w:rsidP="000A428A">
      <w:pPr>
        <w:spacing w:line="324" w:lineRule="atLeast"/>
        <w:jc w:val="center"/>
        <w:rPr>
          <w:b/>
          <w:sz w:val="32"/>
          <w:szCs w:val="32"/>
        </w:rPr>
      </w:pPr>
      <w:r w:rsidRPr="008C617C">
        <w:rPr>
          <w:b/>
          <w:sz w:val="32"/>
          <w:szCs w:val="32"/>
        </w:rPr>
        <w:t xml:space="preserve">Previsioni positive per il </w:t>
      </w:r>
      <w:r w:rsidR="00852D30">
        <w:rPr>
          <w:b/>
          <w:sz w:val="32"/>
          <w:szCs w:val="32"/>
        </w:rPr>
        <w:t>valore aggiunto nel 2021</w:t>
      </w:r>
      <w:r w:rsidRPr="008C617C">
        <w:rPr>
          <w:b/>
          <w:sz w:val="32"/>
          <w:szCs w:val="32"/>
        </w:rPr>
        <w:t xml:space="preserve">: +5,3% per Milano, </w:t>
      </w:r>
    </w:p>
    <w:p w14:paraId="33F3BACC" w14:textId="77777777" w:rsidR="000A428A" w:rsidRPr="008C617C" w:rsidRDefault="000A428A" w:rsidP="000A428A">
      <w:pPr>
        <w:spacing w:line="324" w:lineRule="atLeast"/>
        <w:jc w:val="center"/>
        <w:rPr>
          <w:b/>
          <w:sz w:val="32"/>
          <w:szCs w:val="32"/>
        </w:rPr>
      </w:pPr>
      <w:r w:rsidRPr="008C617C">
        <w:rPr>
          <w:b/>
          <w:sz w:val="32"/>
          <w:szCs w:val="32"/>
        </w:rPr>
        <w:t xml:space="preserve">+5,8% per Monza Brianza, +5,2% per Lodi. </w:t>
      </w:r>
    </w:p>
    <w:p w14:paraId="2851E3CD" w14:textId="77777777" w:rsidR="000A428A" w:rsidRDefault="000A428A" w:rsidP="000A428A">
      <w:pPr>
        <w:spacing w:line="324" w:lineRule="atLeast"/>
        <w:rPr>
          <w:b/>
          <w:sz w:val="32"/>
          <w:szCs w:val="32"/>
        </w:rPr>
      </w:pPr>
    </w:p>
    <w:p w14:paraId="689CF215" w14:textId="77777777" w:rsidR="0014110D" w:rsidRPr="008C617C" w:rsidRDefault="00852D30" w:rsidP="0014110D">
      <w:pPr>
        <w:spacing w:line="324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</w:t>
      </w:r>
      <w:r w:rsidR="000A428A">
        <w:rPr>
          <w:b/>
          <w:sz w:val="32"/>
          <w:szCs w:val="32"/>
        </w:rPr>
        <w:t xml:space="preserve"> giugno</w:t>
      </w:r>
      <w:r w:rsidR="00764440" w:rsidRPr="008C617C">
        <w:rPr>
          <w:b/>
          <w:sz w:val="32"/>
          <w:szCs w:val="32"/>
        </w:rPr>
        <w:t xml:space="preserve"> il saldo tra iscritte e cessate si attesta a </w:t>
      </w:r>
      <w:r w:rsidR="00C35B6E" w:rsidRPr="008C617C">
        <w:rPr>
          <w:b/>
          <w:sz w:val="32"/>
          <w:szCs w:val="32"/>
        </w:rPr>
        <w:t>+5.050</w:t>
      </w:r>
      <w:r w:rsidR="00764440" w:rsidRPr="008C617C">
        <w:rPr>
          <w:b/>
          <w:sz w:val="32"/>
          <w:szCs w:val="32"/>
        </w:rPr>
        <w:t xml:space="preserve"> imprese, </w:t>
      </w:r>
      <w:r w:rsidR="00316869" w:rsidRPr="008C617C">
        <w:rPr>
          <w:b/>
          <w:sz w:val="32"/>
          <w:szCs w:val="32"/>
        </w:rPr>
        <w:t>supera</w:t>
      </w:r>
      <w:r w:rsidR="0014110D" w:rsidRPr="008C617C">
        <w:rPr>
          <w:b/>
          <w:sz w:val="32"/>
          <w:szCs w:val="32"/>
        </w:rPr>
        <w:t>ndo</w:t>
      </w:r>
      <w:r w:rsidR="00316869" w:rsidRPr="008C617C">
        <w:rPr>
          <w:b/>
          <w:sz w:val="32"/>
          <w:szCs w:val="32"/>
        </w:rPr>
        <w:t xml:space="preserve"> </w:t>
      </w:r>
      <w:r w:rsidR="00901453" w:rsidRPr="008C617C">
        <w:rPr>
          <w:b/>
          <w:sz w:val="32"/>
          <w:szCs w:val="32"/>
        </w:rPr>
        <w:t xml:space="preserve">quello complessivo del 2020 </w:t>
      </w:r>
      <w:r w:rsidR="00316869" w:rsidRPr="008C617C">
        <w:rPr>
          <w:b/>
          <w:sz w:val="32"/>
          <w:szCs w:val="32"/>
        </w:rPr>
        <w:t>(+4.404).</w:t>
      </w:r>
      <w:r w:rsidR="00901453" w:rsidRPr="008C617C">
        <w:rPr>
          <w:b/>
          <w:sz w:val="32"/>
          <w:szCs w:val="32"/>
        </w:rPr>
        <w:t xml:space="preserve"> </w:t>
      </w:r>
      <w:r w:rsidR="0014110D" w:rsidRPr="008C617C">
        <w:rPr>
          <w:b/>
          <w:sz w:val="32"/>
          <w:szCs w:val="32"/>
        </w:rPr>
        <w:t>T</w:t>
      </w:r>
      <w:r w:rsidR="00901453" w:rsidRPr="008C617C">
        <w:rPr>
          <w:b/>
          <w:sz w:val="32"/>
          <w:szCs w:val="32"/>
        </w:rPr>
        <w:t xml:space="preserve">asso di crescita </w:t>
      </w:r>
      <w:r w:rsidR="0014110D" w:rsidRPr="008C617C">
        <w:rPr>
          <w:b/>
          <w:sz w:val="32"/>
          <w:szCs w:val="32"/>
        </w:rPr>
        <w:t>al +</w:t>
      </w:r>
      <w:r w:rsidR="00E33045" w:rsidRPr="008C617C">
        <w:rPr>
          <w:b/>
          <w:sz w:val="32"/>
          <w:szCs w:val="32"/>
        </w:rPr>
        <w:t>1,08%</w:t>
      </w:r>
      <w:r w:rsidR="0014110D" w:rsidRPr="008C617C">
        <w:rPr>
          <w:b/>
          <w:sz w:val="32"/>
          <w:szCs w:val="32"/>
        </w:rPr>
        <w:t>, meglio anche</w:t>
      </w:r>
      <w:r w:rsidR="00E33045" w:rsidRPr="008C617C">
        <w:rPr>
          <w:b/>
          <w:sz w:val="32"/>
          <w:szCs w:val="32"/>
        </w:rPr>
        <w:t xml:space="preserve"> rispetto </w:t>
      </w:r>
      <w:r w:rsidR="0014110D" w:rsidRPr="008C617C">
        <w:rPr>
          <w:b/>
          <w:sz w:val="32"/>
          <w:szCs w:val="32"/>
        </w:rPr>
        <w:t xml:space="preserve">al </w:t>
      </w:r>
      <w:proofErr w:type="spellStart"/>
      <w:r w:rsidR="0014110D" w:rsidRPr="008C617C">
        <w:rPr>
          <w:b/>
          <w:sz w:val="32"/>
          <w:szCs w:val="32"/>
        </w:rPr>
        <w:t>pre-Covid</w:t>
      </w:r>
      <w:proofErr w:type="spellEnd"/>
      <w:r w:rsidR="0014110D" w:rsidRPr="008C617C">
        <w:rPr>
          <w:b/>
          <w:sz w:val="32"/>
          <w:szCs w:val="32"/>
        </w:rPr>
        <w:t xml:space="preserve"> (+</w:t>
      </w:r>
      <w:r w:rsidR="00E33045" w:rsidRPr="008C617C">
        <w:rPr>
          <w:b/>
          <w:sz w:val="32"/>
          <w:szCs w:val="32"/>
        </w:rPr>
        <w:t>0,54% del 2019</w:t>
      </w:r>
      <w:r w:rsidR="0014110D" w:rsidRPr="008C617C">
        <w:rPr>
          <w:b/>
          <w:sz w:val="32"/>
          <w:szCs w:val="32"/>
        </w:rPr>
        <w:t>).</w:t>
      </w:r>
      <w:r w:rsidR="00E33045" w:rsidRPr="008C617C">
        <w:rPr>
          <w:b/>
          <w:sz w:val="32"/>
          <w:szCs w:val="32"/>
        </w:rPr>
        <w:t xml:space="preserve"> </w:t>
      </w:r>
      <w:bookmarkEnd w:id="1"/>
    </w:p>
    <w:p w14:paraId="67FFFBD3" w14:textId="77777777" w:rsidR="007222CB" w:rsidRPr="008C617C" w:rsidRDefault="007222CB" w:rsidP="007F238C">
      <w:pPr>
        <w:spacing w:line="324" w:lineRule="atLeast"/>
        <w:rPr>
          <w:b/>
          <w:sz w:val="32"/>
          <w:szCs w:val="32"/>
        </w:rPr>
      </w:pPr>
    </w:p>
    <w:p w14:paraId="626CB294" w14:textId="77777777" w:rsidR="007222CB" w:rsidRPr="008C617C" w:rsidRDefault="00764440" w:rsidP="00C0547F">
      <w:pPr>
        <w:tabs>
          <w:tab w:val="left" w:pos="8554"/>
        </w:tabs>
        <w:spacing w:line="276" w:lineRule="auto"/>
        <w:jc w:val="both"/>
      </w:pPr>
      <w:r w:rsidRPr="008C617C">
        <w:t xml:space="preserve">Sangalli: </w:t>
      </w:r>
      <w:r w:rsidR="007222CB">
        <w:t>“</w:t>
      </w:r>
      <w:r w:rsidR="007222CB" w:rsidRPr="00C0547F">
        <w:rPr>
          <w:i/>
        </w:rPr>
        <w:t xml:space="preserve">L’economia milanese, nel 2020, è stata particolarmente colpita dalla crisi </w:t>
      </w:r>
      <w:proofErr w:type="spellStart"/>
      <w:r w:rsidR="007222CB" w:rsidRPr="00C0547F">
        <w:rPr>
          <w:i/>
        </w:rPr>
        <w:t>Covid</w:t>
      </w:r>
      <w:proofErr w:type="spellEnd"/>
      <w:r w:rsidR="007222CB" w:rsidRPr="00C0547F">
        <w:rPr>
          <w:i/>
        </w:rPr>
        <w:t>, con una perdita del PIL di oltre il 10%. Ora abbiamo l’opportunità di ripartire anche grazie alle risorse del Piano Nazionale di Ripresa e Resilienza destinate a Milano</w:t>
      </w:r>
      <w:r w:rsidR="007F238C" w:rsidRPr="00C0547F">
        <w:rPr>
          <w:i/>
        </w:rPr>
        <w:t>, da investire in maniera strategica in infrastrutture materiali ed immateriali</w:t>
      </w:r>
      <w:r w:rsidR="00AF69E7" w:rsidRPr="00C0547F">
        <w:rPr>
          <w:i/>
        </w:rPr>
        <w:t xml:space="preserve"> e nello sviluppo del territorio e delle imprese</w:t>
      </w:r>
      <w:r w:rsidR="00AF69E7">
        <w:t>”.</w:t>
      </w:r>
    </w:p>
    <w:p w14:paraId="7F0BCB4D" w14:textId="77777777" w:rsidR="00626ECC" w:rsidRPr="008C617C" w:rsidRDefault="00626ECC" w:rsidP="00C0547F">
      <w:pPr>
        <w:tabs>
          <w:tab w:val="left" w:pos="8554"/>
        </w:tabs>
        <w:spacing w:line="276" w:lineRule="auto"/>
        <w:jc w:val="both"/>
      </w:pPr>
    </w:p>
    <w:p w14:paraId="02834CA0" w14:textId="77777777" w:rsidR="00E33045" w:rsidRPr="008C617C" w:rsidRDefault="009831AC" w:rsidP="00C0547F">
      <w:pPr>
        <w:tabs>
          <w:tab w:val="left" w:pos="8554"/>
        </w:tabs>
        <w:spacing w:line="276" w:lineRule="auto"/>
        <w:jc w:val="both"/>
      </w:pPr>
      <w:r>
        <w:t>D</w:t>
      </w:r>
      <w:r w:rsidRPr="008C617C">
        <w:t>opo un anno estremamente</w:t>
      </w:r>
      <w:r w:rsidR="007F238C">
        <w:t xml:space="preserve"> difficile</w:t>
      </w:r>
      <w:r w:rsidR="004816BD">
        <w:t xml:space="preserve">, </w:t>
      </w:r>
      <w:r>
        <w:t>i</w:t>
      </w:r>
      <w:r w:rsidR="00F95CA4">
        <w:t>l sistema delle imprese</w:t>
      </w:r>
      <w:r w:rsidR="007F238C">
        <w:t xml:space="preserve"> trasmette </w:t>
      </w:r>
      <w:r w:rsidR="004816BD">
        <w:t xml:space="preserve">i primi </w:t>
      </w:r>
      <w:r w:rsidR="007F238C">
        <w:t>segnali di fiducia</w:t>
      </w:r>
      <w:r>
        <w:t xml:space="preserve">, facendo registrare </w:t>
      </w:r>
      <w:r w:rsidR="00F37535" w:rsidRPr="008C617C">
        <w:t>un recupero significat</w:t>
      </w:r>
      <w:r>
        <w:t>ivo nel primo semestre del 2021</w:t>
      </w:r>
      <w:r w:rsidR="007F238C">
        <w:t>: al 30 giugno 2021 s</w:t>
      </w:r>
      <w:r w:rsidR="00F37535" w:rsidRPr="008C617C">
        <w:t xml:space="preserve">ono </w:t>
      </w:r>
      <w:r w:rsidR="00705D0A" w:rsidRPr="008C617C">
        <w:t>16.994</w:t>
      </w:r>
      <w:r w:rsidR="00F37535" w:rsidRPr="008C617C">
        <w:t xml:space="preserve"> le nuove </w:t>
      </w:r>
      <w:proofErr w:type="gramStart"/>
      <w:r w:rsidR="00F37535" w:rsidRPr="008C617C">
        <w:t>imprese</w:t>
      </w:r>
      <w:proofErr w:type="gramEnd"/>
      <w:r w:rsidR="00F37535" w:rsidRPr="008C617C">
        <w:t xml:space="preserve"> iscritte</w:t>
      </w:r>
      <w:r w:rsidR="00705D0A" w:rsidRPr="008C617C">
        <w:t xml:space="preserve"> a Milano Monza Brianza L</w:t>
      </w:r>
      <w:r w:rsidR="007F238C">
        <w:t>odi</w:t>
      </w:r>
      <w:r w:rsidR="00705D0A" w:rsidRPr="008C617C">
        <w:t xml:space="preserve"> (+37,4% rispetto allo stesso p</w:t>
      </w:r>
      <w:r w:rsidR="007F238C">
        <w:t>eriodo 2020</w:t>
      </w:r>
      <w:r>
        <w:t xml:space="preserve">) e </w:t>
      </w:r>
      <w:r w:rsidR="00705D0A" w:rsidRPr="008C617C">
        <w:t>il saldo, fra</w:t>
      </w:r>
      <w:r w:rsidR="007F238C">
        <w:t xml:space="preserve"> le imprese iscritte e cessate </w:t>
      </w:r>
      <w:r w:rsidR="00291606">
        <w:t>–</w:t>
      </w:r>
      <w:r w:rsidR="007F238C">
        <w:t xml:space="preserve"> </w:t>
      </w:r>
      <w:r w:rsidR="00291606">
        <w:t xml:space="preserve">in attivo di </w:t>
      </w:r>
      <w:r w:rsidR="007F238C">
        <w:t>5.050 imprese -</w:t>
      </w:r>
      <w:r w:rsidR="00705D0A" w:rsidRPr="008C617C">
        <w:t xml:space="preserve"> supera </w:t>
      </w:r>
      <w:r w:rsidR="0014110D" w:rsidRPr="008C617C">
        <w:t>quello</w:t>
      </w:r>
      <w:r w:rsidR="007F238C">
        <w:t xml:space="preserve"> dell’intero</w:t>
      </w:r>
      <w:r w:rsidR="00705D0A" w:rsidRPr="008C617C">
        <w:t xml:space="preserve"> 2020 (+4.404 imprese). </w:t>
      </w:r>
      <w:r w:rsidR="008D28C1" w:rsidRPr="008C617C">
        <w:t xml:space="preserve">Complessivamente nel territorio di Milano Monza Brianza Lodi a </w:t>
      </w:r>
      <w:r w:rsidR="007F238C">
        <w:t>fine giugno</w:t>
      </w:r>
      <w:r w:rsidR="008D28C1" w:rsidRPr="008C617C">
        <w:t xml:space="preserve"> sono 389.651 le imprese attive in crescita dell’1,6% rispetto a giugno 2020.</w:t>
      </w:r>
    </w:p>
    <w:p w14:paraId="021F4F26" w14:textId="77777777" w:rsidR="00291606" w:rsidRDefault="00276E0D" w:rsidP="00291606">
      <w:pPr>
        <w:tabs>
          <w:tab w:val="left" w:pos="8554"/>
        </w:tabs>
        <w:spacing w:line="276" w:lineRule="auto"/>
        <w:jc w:val="both"/>
      </w:pPr>
      <w:r w:rsidRPr="008C617C">
        <w:t>P</w:t>
      </w:r>
      <w:r w:rsidR="007F238C">
        <w:t>rospettive</w:t>
      </w:r>
      <w:r w:rsidR="00F37535" w:rsidRPr="008C617C">
        <w:t xml:space="preserve"> incoraggianti</w:t>
      </w:r>
      <w:r w:rsidR="007F238C">
        <w:t xml:space="preserve"> anche dal</w:t>
      </w:r>
      <w:r w:rsidR="00F37535" w:rsidRPr="008C617C">
        <w:t xml:space="preserve">le previsioni </w:t>
      </w:r>
      <w:r w:rsidR="007F238C">
        <w:t xml:space="preserve">sul valore aggiunto </w:t>
      </w:r>
      <w:r w:rsidR="0014110D" w:rsidRPr="008C617C">
        <w:t>che</w:t>
      </w:r>
      <w:r w:rsidR="00F37535" w:rsidRPr="008C617C">
        <w:t xml:space="preserve"> indicano</w:t>
      </w:r>
      <w:r w:rsidR="0014110D" w:rsidRPr="008C617C">
        <w:t xml:space="preserve"> per il 2021</w:t>
      </w:r>
      <w:r w:rsidR="00F37535" w:rsidRPr="008C617C">
        <w:t xml:space="preserve"> una crescita pari al</w:t>
      </w:r>
      <w:r w:rsidR="0023643E" w:rsidRPr="008C617C">
        <w:t xml:space="preserve"> 5,3%</w:t>
      </w:r>
      <w:r w:rsidR="009831AC">
        <w:t xml:space="preserve"> </w:t>
      </w:r>
      <w:r w:rsidR="00F37535" w:rsidRPr="008C617C">
        <w:t xml:space="preserve">per Milano, al </w:t>
      </w:r>
      <w:r w:rsidR="0023643E" w:rsidRPr="008C617C">
        <w:t xml:space="preserve">+5,8% </w:t>
      </w:r>
      <w:r w:rsidR="00F37535" w:rsidRPr="008C617C">
        <w:t xml:space="preserve">per Monza Brianza e </w:t>
      </w:r>
      <w:r w:rsidR="0023643E" w:rsidRPr="008C617C">
        <w:t xml:space="preserve">+5,2% </w:t>
      </w:r>
      <w:r w:rsidR="00F37535" w:rsidRPr="008C617C">
        <w:t xml:space="preserve">per Lodi. </w:t>
      </w:r>
      <w:r w:rsidR="004816BD">
        <w:t>Scenario di ripresa,</w:t>
      </w:r>
      <w:r w:rsidR="009831AC">
        <w:t xml:space="preserve"> soprattutto per il</w:t>
      </w:r>
      <w:r w:rsidR="00EA3B0E">
        <w:t xml:space="preserve"> capoluogo lombardo che </w:t>
      </w:r>
      <w:r w:rsidR="00291606">
        <w:t>l’anno scorso ha pagato un prezzo alto alla pandemia, perdendo 16 miliardi di euro di valore aggiunto, registrando un calo di -10,1% rispetto al 2019.</w:t>
      </w:r>
    </w:p>
    <w:p w14:paraId="062C210E" w14:textId="77777777" w:rsidR="00EA3B0E" w:rsidRPr="008C617C" w:rsidRDefault="00EA3B0E" w:rsidP="00C0547F">
      <w:pPr>
        <w:tabs>
          <w:tab w:val="left" w:pos="8554"/>
        </w:tabs>
        <w:spacing w:line="276" w:lineRule="auto"/>
        <w:jc w:val="both"/>
      </w:pPr>
    </w:p>
    <w:p w14:paraId="65FCBBB1" w14:textId="77777777" w:rsidR="00C0547F" w:rsidRDefault="00E33045" w:rsidP="00C0547F">
      <w:pPr>
        <w:tabs>
          <w:tab w:val="left" w:pos="8554"/>
        </w:tabs>
        <w:spacing w:line="276" w:lineRule="auto"/>
        <w:jc w:val="both"/>
      </w:pPr>
      <w:r w:rsidRPr="008C617C">
        <w:t xml:space="preserve">Sono alcuni dei dati </w:t>
      </w:r>
      <w:r w:rsidR="00EA3B0E">
        <w:t>emersi</w:t>
      </w:r>
      <w:r w:rsidR="00F37535" w:rsidRPr="008C617C">
        <w:t xml:space="preserve"> in occasione dell</w:t>
      </w:r>
      <w:r w:rsidR="00EA3B0E">
        <w:t>’evento “</w:t>
      </w:r>
      <w:r w:rsidR="004816BD">
        <w:t>R</w:t>
      </w:r>
      <w:r w:rsidR="00EA3B0E">
        <w:t>ipensare Milano oltre il 2020” dedicato alla</w:t>
      </w:r>
      <w:r w:rsidR="00F37535" w:rsidRPr="008C617C">
        <w:t xml:space="preserve"> presentazione del rapporto </w:t>
      </w:r>
      <w:r w:rsidR="00395BD3" w:rsidRPr="008C617C">
        <w:t xml:space="preserve">annuale </w:t>
      </w:r>
      <w:r w:rsidR="00F37535" w:rsidRPr="008C617C">
        <w:t>“Milano Produttiva”, realizzato dal Servizio Studi St</w:t>
      </w:r>
      <w:r w:rsidRPr="008C617C">
        <w:t xml:space="preserve">atistica e Programmazione della </w:t>
      </w:r>
      <w:r w:rsidR="00F37535" w:rsidRPr="008C617C">
        <w:t>Camera di commerci</w:t>
      </w:r>
      <w:r w:rsidR="005D6F60" w:rsidRPr="008C617C">
        <w:t xml:space="preserve">o di Milano Monza Brianza Lodi. Il Rapporto, giunto alla sua 31esima edizione, ripercorre </w:t>
      </w:r>
      <w:r w:rsidR="00C0547F">
        <w:t xml:space="preserve">nella prima parte </w:t>
      </w:r>
      <w:r w:rsidR="005D6F60" w:rsidRPr="008C617C">
        <w:t xml:space="preserve">l’andamento dell’economia dei </w:t>
      </w:r>
      <w:r w:rsidR="008C617C" w:rsidRPr="008C617C">
        <w:t xml:space="preserve">tre </w:t>
      </w:r>
      <w:r w:rsidR="005D6F60" w:rsidRPr="008C617C">
        <w:t>territ</w:t>
      </w:r>
      <w:r w:rsidR="00C0547F">
        <w:t xml:space="preserve">ori </w:t>
      </w:r>
      <w:r w:rsidR="004816BD">
        <w:t xml:space="preserve">nel 2020, e propone </w:t>
      </w:r>
      <w:r w:rsidR="00C0547F">
        <w:t xml:space="preserve">nella </w:t>
      </w:r>
      <w:r w:rsidR="00C0547F" w:rsidRPr="008C617C">
        <w:t>seconda</w:t>
      </w:r>
      <w:r w:rsidR="00C0547F">
        <w:t xml:space="preserve"> parte analisi</w:t>
      </w:r>
      <w:r w:rsidR="00C0547F" w:rsidRPr="008C617C">
        <w:t xml:space="preserve"> </w:t>
      </w:r>
      <w:r w:rsidR="00291606">
        <w:t>dedicate</w:t>
      </w:r>
      <w:r w:rsidR="00C0547F">
        <w:t xml:space="preserve"> </w:t>
      </w:r>
      <w:r w:rsidR="00C0547F" w:rsidRPr="008C617C">
        <w:t>alle trasformazioni possibili e ai nuovi paradigmi di sviluppo, incentrati sulla sostenibilità e l’inclusione. La pubblicazione è disponibile s</w:t>
      </w:r>
      <w:r w:rsidR="00C0547F">
        <w:t xml:space="preserve">ul sito </w:t>
      </w:r>
      <w:hyperlink r:id="rId6" w:tgtFrame="_blank" w:history="1">
        <w:r w:rsidR="00C0547F" w:rsidRPr="008C617C">
          <w:t>www.milomb.camcom.it</w:t>
        </w:r>
      </w:hyperlink>
      <w:r w:rsidR="00C0547F" w:rsidRPr="008C617C">
        <w:t>.</w:t>
      </w:r>
    </w:p>
    <w:p w14:paraId="2BB974EB" w14:textId="77777777" w:rsidR="00F37535" w:rsidRPr="008C617C" w:rsidRDefault="00F37535" w:rsidP="00C0547F">
      <w:pPr>
        <w:tabs>
          <w:tab w:val="left" w:pos="8554"/>
        </w:tabs>
        <w:spacing w:line="276" w:lineRule="auto"/>
        <w:jc w:val="both"/>
      </w:pPr>
      <w:r w:rsidRPr="008C617C">
        <w:t>Durante l</w:t>
      </w:r>
      <w:r w:rsidR="008C617C" w:rsidRPr="008C617C">
        <w:t xml:space="preserve">’evento di </w:t>
      </w:r>
      <w:r w:rsidRPr="008C617C">
        <w:t xml:space="preserve">presentazione del Rapporto, sono stati </w:t>
      </w:r>
      <w:r w:rsidR="008C617C" w:rsidRPr="008C617C">
        <w:t>diffusi</w:t>
      </w:r>
      <w:r w:rsidR="00291606">
        <w:t xml:space="preserve"> anche gli ultimi</w:t>
      </w:r>
      <w:r w:rsidRPr="008C617C">
        <w:t xml:space="preserve"> numeri del sistema delle imprese </w:t>
      </w:r>
      <w:r w:rsidR="00395BD3" w:rsidRPr="008C617C">
        <w:t>dei tre territori</w:t>
      </w:r>
      <w:r w:rsidRPr="008C617C">
        <w:t xml:space="preserve"> </w:t>
      </w:r>
      <w:r w:rsidR="008C617C" w:rsidRPr="008C617C">
        <w:t>aggiornati</w:t>
      </w:r>
      <w:r w:rsidR="00291606">
        <w:t xml:space="preserve"> al periodo al 30 </w:t>
      </w:r>
      <w:r w:rsidRPr="008C617C">
        <w:t>giugno 2021.</w:t>
      </w:r>
    </w:p>
    <w:p w14:paraId="04C73284" w14:textId="77777777" w:rsidR="00D12E5E" w:rsidRPr="008C617C" w:rsidRDefault="00D12E5E" w:rsidP="00C0547F">
      <w:pPr>
        <w:tabs>
          <w:tab w:val="left" w:pos="8554"/>
        </w:tabs>
        <w:spacing w:line="276" w:lineRule="auto"/>
        <w:jc w:val="both"/>
      </w:pPr>
    </w:p>
    <w:p w14:paraId="68E9AEF1" w14:textId="77777777" w:rsidR="00F37535" w:rsidRDefault="009E72F0" w:rsidP="00C0547F">
      <w:pPr>
        <w:tabs>
          <w:tab w:val="left" w:pos="8554"/>
        </w:tabs>
        <w:spacing w:line="276" w:lineRule="auto"/>
        <w:jc w:val="both"/>
      </w:pPr>
      <w:r w:rsidRPr="008C617C">
        <w:t xml:space="preserve">Ha dichiarato </w:t>
      </w:r>
      <w:r w:rsidR="00F37535" w:rsidRPr="008C617C">
        <w:t>Carlo Sangalli Presidente della Camera di commerc</w:t>
      </w:r>
      <w:r w:rsidRPr="008C617C">
        <w:t>io di Milano Monza Brianza Lodi</w:t>
      </w:r>
      <w:r w:rsidR="004816BD">
        <w:t>:</w:t>
      </w:r>
    </w:p>
    <w:p w14:paraId="67E94E35" w14:textId="77777777" w:rsidR="00AF69E7" w:rsidRDefault="004816BD" w:rsidP="00C0547F">
      <w:pPr>
        <w:tabs>
          <w:tab w:val="left" w:pos="8554"/>
        </w:tabs>
        <w:spacing w:line="276" w:lineRule="auto"/>
        <w:jc w:val="both"/>
      </w:pPr>
      <w:r>
        <w:t>“</w:t>
      </w:r>
      <w:r w:rsidRPr="00C0547F">
        <w:rPr>
          <w:i/>
        </w:rPr>
        <w:t>L’economia milanese, nel 2020, è stata particolarmente colpita dalla cris</w:t>
      </w:r>
      <w:r w:rsidR="000A428A">
        <w:rPr>
          <w:i/>
        </w:rPr>
        <w:t xml:space="preserve">i </w:t>
      </w:r>
      <w:proofErr w:type="spellStart"/>
      <w:r w:rsidR="000A428A">
        <w:rPr>
          <w:i/>
        </w:rPr>
        <w:t>Covid</w:t>
      </w:r>
      <w:proofErr w:type="spellEnd"/>
      <w:r w:rsidR="000A428A">
        <w:rPr>
          <w:i/>
        </w:rPr>
        <w:t>, con una perdita del valore aggiunto</w:t>
      </w:r>
      <w:r w:rsidRPr="00C0547F">
        <w:rPr>
          <w:i/>
        </w:rPr>
        <w:t xml:space="preserve"> di oltre il 10%. Commercio, turismo e servizi i settori più penalizzati. Quest’anno, grazie alla zona bianca, c’è un ritorno alla crescita, ma il percorso per recuperare il terreno perduto è ancora lungo. </w:t>
      </w:r>
      <w:r w:rsidR="00AF69E7" w:rsidRPr="00C0547F">
        <w:rPr>
          <w:i/>
        </w:rPr>
        <w:t xml:space="preserve">Occorre andare avanti con la campagna vaccinale e rilanciare Milano con </w:t>
      </w:r>
      <w:r w:rsidRPr="00C0547F">
        <w:rPr>
          <w:i/>
        </w:rPr>
        <w:t>le risorse del Piano Nazionale di Ripresa e Resilienza</w:t>
      </w:r>
      <w:r w:rsidR="000A428A">
        <w:rPr>
          <w:i/>
        </w:rPr>
        <w:t>,</w:t>
      </w:r>
      <w:r w:rsidR="00AF69E7" w:rsidRPr="00C0547F">
        <w:rPr>
          <w:i/>
        </w:rPr>
        <w:t xml:space="preserve"> quasi 5 miliardi</w:t>
      </w:r>
      <w:r w:rsidR="000A428A">
        <w:rPr>
          <w:i/>
        </w:rPr>
        <w:t>,</w:t>
      </w:r>
      <w:r w:rsidR="00AF69E7" w:rsidRPr="00C0547F">
        <w:rPr>
          <w:i/>
        </w:rPr>
        <w:t xml:space="preserve"> che auspichiamo siano investite prioritariamente nel potenziamento delle infrastrutture materiali ed immateriali, come </w:t>
      </w:r>
      <w:r w:rsidR="000A428A">
        <w:rPr>
          <w:i/>
        </w:rPr>
        <w:t xml:space="preserve">ad es. </w:t>
      </w:r>
      <w:r w:rsidR="00AF69E7" w:rsidRPr="00C0547F">
        <w:rPr>
          <w:i/>
        </w:rPr>
        <w:t>la banda ultra larga, nel rilancio del turismo a livello internazionale e a favore dell’innovazi</w:t>
      </w:r>
      <w:r w:rsidR="000A428A">
        <w:rPr>
          <w:i/>
        </w:rPr>
        <w:t>one del sistema imprenditoriale</w:t>
      </w:r>
      <w:r w:rsidR="00AF69E7" w:rsidRPr="00C0547F">
        <w:rPr>
          <w:i/>
        </w:rPr>
        <w:t>. I tempi però sono molto stretti</w:t>
      </w:r>
      <w:r w:rsidR="000A428A">
        <w:rPr>
          <w:i/>
        </w:rPr>
        <w:t>,</w:t>
      </w:r>
      <w:r w:rsidR="00AF69E7" w:rsidRPr="00C0547F">
        <w:rPr>
          <w:i/>
        </w:rPr>
        <w:t xml:space="preserve"> perché il 70% dei fondi europei deve</w:t>
      </w:r>
      <w:r w:rsidR="000A428A">
        <w:rPr>
          <w:i/>
        </w:rPr>
        <w:t xml:space="preserve"> essere impegnato entro il 2022 e il restante 30% nell’anno successivo.</w:t>
      </w:r>
      <w:r w:rsidR="00AF69E7" w:rsidRPr="00C0547F">
        <w:rPr>
          <w:i/>
        </w:rPr>
        <w:t xml:space="preserve"> Sarà questa certamente, la grande sfida della nuova amministrazione comunale per ripensare e rilanciare il futuro di Milano</w:t>
      </w:r>
      <w:r w:rsidR="00AF69E7">
        <w:t>”.</w:t>
      </w:r>
    </w:p>
    <w:p w14:paraId="7C6A2E5A" w14:textId="77777777" w:rsidR="00316869" w:rsidRPr="008C617C" w:rsidRDefault="00316869" w:rsidP="00C0547F">
      <w:pPr>
        <w:tabs>
          <w:tab w:val="left" w:pos="8554"/>
        </w:tabs>
        <w:spacing w:line="276" w:lineRule="auto"/>
        <w:jc w:val="both"/>
      </w:pPr>
    </w:p>
    <w:p w14:paraId="10813081" w14:textId="77777777" w:rsidR="008D28C1" w:rsidRPr="008C617C" w:rsidRDefault="008D28C1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  <w:r w:rsidRPr="008C617C">
        <w:rPr>
          <w:b/>
          <w:bCs/>
        </w:rPr>
        <w:t xml:space="preserve">Il sistema imprenditoriale nel 2020 </w:t>
      </w:r>
    </w:p>
    <w:p w14:paraId="472E7771" w14:textId="06AD6301" w:rsidR="00305286" w:rsidRDefault="00305286" w:rsidP="00C0547F">
      <w:pPr>
        <w:tabs>
          <w:tab w:val="left" w:pos="8554"/>
        </w:tabs>
        <w:spacing w:line="276" w:lineRule="auto"/>
        <w:jc w:val="both"/>
      </w:pPr>
      <w:r>
        <w:t>Il</w:t>
      </w:r>
      <w:r w:rsidR="00AF69E7">
        <w:t xml:space="preserve"> 2020 è un anno difficile da interpretare </w:t>
      </w:r>
      <w:r>
        <w:t>per l’andamento delle imprese del territorio di Milano Monza Brianza Lodi</w:t>
      </w:r>
      <w:r w:rsidR="00AF69E7">
        <w:t xml:space="preserve">. Infatti, nonostante </w:t>
      </w:r>
      <w:r>
        <w:t>la pandemia, il saldo tra iscrizioni e cessazioni risulta positivo</w:t>
      </w:r>
      <w:r w:rsidR="00852D30">
        <w:t xml:space="preserve"> (+4.404 unità), </w:t>
      </w:r>
      <w:r w:rsidR="00AF69E7" w:rsidRPr="00852D30">
        <w:t>sebbene</w:t>
      </w:r>
      <w:r w:rsidRPr="00852D30">
        <w:t xml:space="preserve"> in n</w:t>
      </w:r>
      <w:r w:rsidR="00852D30" w:rsidRPr="00852D30">
        <w:t>etto peggioramento sul dato</w:t>
      </w:r>
      <w:r w:rsidR="00AF69E7" w:rsidRPr="00852D30">
        <w:t xml:space="preserve"> 2019</w:t>
      </w:r>
      <w:r w:rsidR="00852D30" w:rsidRPr="00852D30">
        <w:t xml:space="preserve"> (+6.725)</w:t>
      </w:r>
      <w:r w:rsidR="00AF69E7" w:rsidRPr="00852D30">
        <w:t>.</w:t>
      </w:r>
      <w:r w:rsidR="00AF69E7">
        <w:t xml:space="preserve"> Questo risultato deriva</w:t>
      </w:r>
      <w:r>
        <w:t xml:space="preserve"> da un lato dalla pesa</w:t>
      </w:r>
      <w:r w:rsidR="00AF69E7">
        <w:t>nte contrazione delle iscrizioni</w:t>
      </w:r>
      <w:r>
        <w:t xml:space="preserve"> </w:t>
      </w:r>
      <w:r w:rsidR="00AF69E7">
        <w:t xml:space="preserve">- </w:t>
      </w:r>
      <w:r>
        <w:t xml:space="preserve">da 30.670 nel 2019 a 25.393 nel 2020 (-17,2 %) </w:t>
      </w:r>
      <w:r w:rsidR="00AF69E7">
        <w:t xml:space="preserve">- </w:t>
      </w:r>
      <w:r>
        <w:t>e dall’altro</w:t>
      </w:r>
      <w:r w:rsidR="00AF69E7">
        <w:t xml:space="preserve"> </w:t>
      </w:r>
      <w:proofErr w:type="gramStart"/>
      <w:r w:rsidR="00AF69E7">
        <w:t>lato</w:t>
      </w:r>
      <w:r w:rsidR="00AC31BC">
        <w:t>,</w:t>
      </w:r>
      <w:r w:rsidR="00AF69E7">
        <w:t xml:space="preserve"> </w:t>
      </w:r>
      <w:r>
        <w:t xml:space="preserve"> dalla</w:t>
      </w:r>
      <w:proofErr w:type="gramEnd"/>
      <w:r>
        <w:t xml:space="preserve"> flessione </w:t>
      </w:r>
      <w:r w:rsidR="009856FC">
        <w:t>delle cancellazion</w:t>
      </w:r>
      <w:r w:rsidR="00291606">
        <w:t>i (-12,3</w:t>
      </w:r>
      <w:r w:rsidR="008C08EE">
        <w:t>%</w:t>
      </w:r>
      <w:r w:rsidR="00291606">
        <w:t xml:space="preserve"> rispetto al 2019). Numeri</w:t>
      </w:r>
      <w:r w:rsidR="009856FC">
        <w:t xml:space="preserve"> che portano ad un tasso di crescita </w:t>
      </w:r>
      <w:r w:rsidR="00AC31BC">
        <w:t>2020 pari a +</w:t>
      </w:r>
      <w:r w:rsidR="009856FC">
        <w:t>0,93%, dato migliore sia di quello lombardo (+0,30%) che di quello nazionale (+0,32%), ma ridimensionato rispetto a 2019 (+1,4%).</w:t>
      </w:r>
    </w:p>
    <w:p w14:paraId="5CA8F4D4" w14:textId="77777777" w:rsidR="00AC31BC" w:rsidRDefault="009856FC" w:rsidP="00C0547F">
      <w:pPr>
        <w:tabs>
          <w:tab w:val="left" w:pos="8554"/>
        </w:tabs>
        <w:spacing w:line="276" w:lineRule="auto"/>
        <w:jc w:val="both"/>
      </w:pPr>
      <w:r>
        <w:t>Relativamente alle imprese attive</w:t>
      </w:r>
      <w:r w:rsidR="00AC31BC">
        <w:t>,</w:t>
      </w:r>
      <w:r>
        <w:t xml:space="preserve"> </w:t>
      </w:r>
      <w:r w:rsidR="00AC31BC">
        <w:t>a fine</w:t>
      </w:r>
      <w:r w:rsidR="00DB17EE">
        <w:t xml:space="preserve"> 2020 </w:t>
      </w:r>
      <w:r w:rsidR="00AC31BC">
        <w:t>si registrano</w:t>
      </w:r>
      <w:r w:rsidR="007A3155">
        <w:t xml:space="preserve"> </w:t>
      </w:r>
      <w:r w:rsidR="00AC31BC">
        <w:t xml:space="preserve">sul territorio di Milano Monza Brianza Lodi </w:t>
      </w:r>
      <w:r w:rsidR="00DB17EE" w:rsidRPr="008C617C">
        <w:t>383.726</w:t>
      </w:r>
      <w:r w:rsidR="00AC31BC">
        <w:t xml:space="preserve"> unità, primato italiano</w:t>
      </w:r>
      <w:r w:rsidR="007A3155">
        <w:t xml:space="preserve"> (</w:t>
      </w:r>
      <w:r w:rsidR="00AC31BC">
        <w:t xml:space="preserve">con </w:t>
      </w:r>
      <w:r w:rsidR="007A3155">
        <w:t>7,5%</w:t>
      </w:r>
      <w:r w:rsidR="00AC31BC">
        <w:t xml:space="preserve"> del totale nazionale</w:t>
      </w:r>
      <w:r w:rsidR="007A3155">
        <w:t xml:space="preserve">), con la sola Milano sede per oltre 305mila imprese. </w:t>
      </w:r>
      <w:r w:rsidR="00AC31BC">
        <w:t xml:space="preserve">Questo risultato nonostante </w:t>
      </w:r>
      <w:r w:rsidR="00291606">
        <w:t>una</w:t>
      </w:r>
      <w:r w:rsidR="00AC31BC">
        <w:t xml:space="preserve"> </w:t>
      </w:r>
      <w:r w:rsidR="00AC31BC" w:rsidRPr="008C617C">
        <w:t>flessi</w:t>
      </w:r>
      <w:r w:rsidR="00AC31BC">
        <w:t>one del -0,4%</w:t>
      </w:r>
      <w:r w:rsidR="005A351B">
        <w:t xml:space="preserve"> (rispetto al 2019), in linea</w:t>
      </w:r>
      <w:r w:rsidR="00AC31BC" w:rsidRPr="008C617C">
        <w:t xml:space="preserve"> </w:t>
      </w:r>
      <w:r w:rsidR="005A351B">
        <w:t>con quella lombarda</w:t>
      </w:r>
      <w:r w:rsidR="00AC31BC">
        <w:t xml:space="preserve">, </w:t>
      </w:r>
      <w:r w:rsidR="005A351B">
        <w:t>e in controtendenza rispetto al dato</w:t>
      </w:r>
      <w:r w:rsidR="00AC31BC" w:rsidRPr="008C617C">
        <w:t xml:space="preserve"> nazionale (+0,2%). </w:t>
      </w:r>
    </w:p>
    <w:p w14:paraId="58C54D7E" w14:textId="77777777" w:rsidR="00852D30" w:rsidRDefault="00852D30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</w:p>
    <w:p w14:paraId="243ACADE" w14:textId="77777777" w:rsidR="008D28C1" w:rsidRPr="008C617C" w:rsidRDefault="00940518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Il sistema imprenditoriale nel primo</w:t>
      </w:r>
      <w:r w:rsidR="008D28C1" w:rsidRPr="008C617C">
        <w:rPr>
          <w:b/>
          <w:bCs/>
        </w:rPr>
        <w:t xml:space="preserve"> semestre 2021</w:t>
      </w:r>
    </w:p>
    <w:p w14:paraId="7E85764B" w14:textId="77777777" w:rsidR="00A7581F" w:rsidRDefault="004517FC" w:rsidP="00C0547F">
      <w:pPr>
        <w:tabs>
          <w:tab w:val="left" w:pos="8554"/>
        </w:tabs>
        <w:spacing w:line="276" w:lineRule="auto"/>
        <w:jc w:val="both"/>
      </w:pPr>
      <w:r>
        <w:t>Al 30 giugno 2021, i</w:t>
      </w:r>
      <w:r w:rsidR="005A351B">
        <w:t xml:space="preserve"> dati evidenziano</w:t>
      </w:r>
      <w:r w:rsidR="008D28C1" w:rsidRPr="008C617C">
        <w:t xml:space="preserve"> un sistema imprenditoriale in ripartenza: le nuove iscrizioni </w:t>
      </w:r>
      <w:r>
        <w:t>sono</w:t>
      </w:r>
      <w:r w:rsidR="008D28C1" w:rsidRPr="008C617C">
        <w:t xml:space="preserve"> 16.994, pari al +37,4% rispetto allo stesso periodo dello sc</w:t>
      </w:r>
      <w:r w:rsidR="005A351B">
        <w:t>orso anno (</w:t>
      </w:r>
      <w:r w:rsidR="00A7581F">
        <w:t xml:space="preserve">12.370), attestandosi quasi ai livelli </w:t>
      </w:r>
      <w:proofErr w:type="spellStart"/>
      <w:r w:rsidR="00A7581F">
        <w:t>pre-covid</w:t>
      </w:r>
      <w:proofErr w:type="spellEnd"/>
      <w:r w:rsidR="00A7581F">
        <w:t xml:space="preserve"> del primo semestre </w:t>
      </w:r>
      <w:proofErr w:type="gramStart"/>
      <w:r w:rsidR="00A7581F">
        <w:t xml:space="preserve">2019 </w:t>
      </w:r>
      <w:r w:rsidR="005A351B">
        <w:t xml:space="preserve"> (</w:t>
      </w:r>
      <w:proofErr w:type="gramEnd"/>
      <w:r w:rsidR="005A351B">
        <w:t xml:space="preserve">17.313, </w:t>
      </w:r>
      <w:r w:rsidR="00A7581F">
        <w:t xml:space="preserve">-319 in valori assoluti). </w:t>
      </w:r>
    </w:p>
    <w:p w14:paraId="61181EAB" w14:textId="1021789E" w:rsidR="009D09A1" w:rsidRDefault="008D28C1" w:rsidP="00C0547F">
      <w:pPr>
        <w:tabs>
          <w:tab w:val="left" w:pos="8554"/>
        </w:tabs>
        <w:spacing w:line="276" w:lineRule="auto"/>
        <w:jc w:val="both"/>
      </w:pPr>
      <w:r w:rsidRPr="008C617C">
        <w:t>Andamento positivo che si riflette sul saldo della nati-mortalità</w:t>
      </w:r>
      <w:r w:rsidR="00A7581F">
        <w:t>: nel primo semestre 2021 è pari</w:t>
      </w:r>
      <w:r w:rsidRPr="008C617C">
        <w:t xml:space="preserve"> </w:t>
      </w:r>
      <w:r w:rsidR="00A7581F">
        <w:t xml:space="preserve">a </w:t>
      </w:r>
      <w:r w:rsidRPr="008C617C">
        <w:t>+5.050 imprese (con il contributo determinant</w:t>
      </w:r>
      <w:r w:rsidR="005A351B">
        <w:t>e di Milano, +4.119</w:t>
      </w:r>
      <w:r w:rsidRPr="008C617C">
        <w:t>), in netto recupero rispetto al risultato negativo del pr</w:t>
      </w:r>
      <w:r w:rsidR="005A351B">
        <w:t>imo semestre del 2020 (-80).</w:t>
      </w:r>
      <w:r w:rsidR="00852D30">
        <w:t xml:space="preserve"> </w:t>
      </w:r>
      <w:r w:rsidR="005A351B">
        <w:t xml:space="preserve">Risultati che attestano il tasso di crescita del 1° semestre 2021 a +1,08%, </w:t>
      </w:r>
      <w:r w:rsidRPr="008C617C">
        <w:t>contro -0,02% dei primi sei mesi del 2020</w:t>
      </w:r>
      <w:r w:rsidR="00A7581F">
        <w:t xml:space="preserve"> e allo </w:t>
      </w:r>
      <w:r w:rsidR="00291606">
        <w:t>+</w:t>
      </w:r>
      <w:r w:rsidR="00A7581F">
        <w:t xml:space="preserve">0,54% del </w:t>
      </w:r>
      <w:r w:rsidR="00B91117">
        <w:t xml:space="preserve">primo semestre </w:t>
      </w:r>
      <w:r w:rsidR="00A7581F">
        <w:t>2019.</w:t>
      </w:r>
    </w:p>
    <w:p w14:paraId="755D7709" w14:textId="77777777" w:rsidR="00B81875" w:rsidRDefault="00386B56" w:rsidP="00C0547F">
      <w:pPr>
        <w:tabs>
          <w:tab w:val="left" w:pos="8554"/>
        </w:tabs>
        <w:spacing w:line="276" w:lineRule="auto"/>
        <w:jc w:val="both"/>
      </w:pPr>
      <w:r w:rsidRPr="00852D30">
        <w:t>Sul piano settoriale, al 30 giugno 2021, nell'area di Milano Monza Brianza Lodi si osserva una buona crescita delle imprese dei servizi (+2,8%) da sempre settore trainante nel nostro territorio. Anche il commercio torna in terreno positivo (+0,3%) dopo lo stop del 2020, mentre rimane in sofferenza l'industria manifatturiera (-2,6%). Continua e si rafforza il trend espansivo delle imprese di costruzione (+2,5%).</w:t>
      </w:r>
    </w:p>
    <w:p w14:paraId="1DAC8A36" w14:textId="77777777" w:rsidR="008D28C1" w:rsidRPr="008C617C" w:rsidRDefault="008D28C1" w:rsidP="00C0547F">
      <w:pPr>
        <w:tabs>
          <w:tab w:val="left" w:pos="8554"/>
        </w:tabs>
        <w:spacing w:line="276" w:lineRule="auto"/>
        <w:jc w:val="both"/>
      </w:pPr>
      <w:r w:rsidRPr="008C617C">
        <w:t>Fra le imprese che registrano le migliori performance le start up</w:t>
      </w:r>
      <w:r w:rsidR="005A351B">
        <w:t xml:space="preserve"> innovative che</w:t>
      </w:r>
      <w:r w:rsidRPr="008C617C">
        <w:t xml:space="preserve"> sono cresciute del 10,4% rispetto a luglio 2020, </w:t>
      </w:r>
      <w:r w:rsidR="008C617C" w:rsidRPr="008C617C">
        <w:t>confermando il primato italiano di Milano come terreno f</w:t>
      </w:r>
      <w:r w:rsidR="009D09A1">
        <w:t>ertile per lo sviluppo di questa tipologia di</w:t>
      </w:r>
      <w:r w:rsidR="008C617C" w:rsidRPr="008C617C">
        <w:t xml:space="preserve"> aziende</w:t>
      </w:r>
      <w:r w:rsidR="009D09A1">
        <w:t>.</w:t>
      </w:r>
    </w:p>
    <w:p w14:paraId="7F3EE97E" w14:textId="77777777" w:rsidR="008D28C1" w:rsidRPr="008C617C" w:rsidRDefault="008D28C1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</w:p>
    <w:p w14:paraId="2B90899A" w14:textId="77777777" w:rsidR="008D28C1" w:rsidRPr="008C617C" w:rsidRDefault="009D09A1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  <w:r>
        <w:rPr>
          <w:b/>
          <w:bCs/>
        </w:rPr>
        <w:t>Il trend</w:t>
      </w:r>
      <w:r w:rsidR="00B15FA0">
        <w:rPr>
          <w:b/>
          <w:bCs/>
        </w:rPr>
        <w:t xml:space="preserve"> dei </w:t>
      </w:r>
      <w:proofErr w:type="gramStart"/>
      <w:r w:rsidR="00B15FA0">
        <w:rPr>
          <w:b/>
          <w:bCs/>
        </w:rPr>
        <w:t>settori  economici</w:t>
      </w:r>
      <w:proofErr w:type="gramEnd"/>
      <w:r w:rsidR="008D28C1" w:rsidRPr="008C617C">
        <w:rPr>
          <w:b/>
          <w:bCs/>
        </w:rPr>
        <w:t xml:space="preserve"> nel 2020</w:t>
      </w:r>
    </w:p>
    <w:p w14:paraId="62FB921D" w14:textId="77777777" w:rsidR="005A351B" w:rsidRDefault="00D12E5E" w:rsidP="00C0547F">
      <w:pPr>
        <w:tabs>
          <w:tab w:val="left" w:pos="8554"/>
        </w:tabs>
        <w:spacing w:line="276" w:lineRule="auto"/>
        <w:jc w:val="both"/>
      </w:pPr>
      <w:r w:rsidRPr="008C617C">
        <w:t>Le indagi</w:t>
      </w:r>
      <w:r w:rsidR="00B15FA0">
        <w:t>ni congiunturali del 2020 evidenziano</w:t>
      </w:r>
      <w:r w:rsidRPr="008C617C">
        <w:t xml:space="preserve"> uno scenario</w:t>
      </w:r>
      <w:r w:rsidR="00B15FA0">
        <w:t xml:space="preserve"> complessivo di grande difficoltà, anche se con differenze</w:t>
      </w:r>
      <w:r w:rsidRPr="008C617C">
        <w:t xml:space="preserve"> sostanziali nelle performance territoriali e settoriali. </w:t>
      </w:r>
    </w:p>
    <w:p w14:paraId="68215313" w14:textId="0C88D223" w:rsidR="008D28C1" w:rsidRPr="008C617C" w:rsidRDefault="00D12E5E" w:rsidP="00C0547F">
      <w:pPr>
        <w:tabs>
          <w:tab w:val="left" w:pos="8554"/>
        </w:tabs>
        <w:spacing w:line="276" w:lineRule="auto"/>
        <w:jc w:val="both"/>
      </w:pPr>
      <w:r w:rsidRPr="008C617C">
        <w:t>Milano è stata l’area più colpita dagli</w:t>
      </w:r>
      <w:r w:rsidR="00B15FA0">
        <w:t xml:space="preserve"> effetti indotti dalla crisi </w:t>
      </w:r>
      <w:proofErr w:type="spellStart"/>
      <w:r w:rsidR="00B15FA0">
        <w:t>Covid</w:t>
      </w:r>
      <w:proofErr w:type="spellEnd"/>
      <w:r w:rsidRPr="008C617C">
        <w:t xml:space="preserve">, con profonde cadute </w:t>
      </w:r>
      <w:r w:rsidR="00B15FA0">
        <w:t xml:space="preserve">rispetto ai dati 2019 </w:t>
      </w:r>
      <w:r w:rsidRPr="008C617C">
        <w:t xml:space="preserve">della produzione industriale (-9,5%) e del fatturato nei comparti </w:t>
      </w:r>
      <w:r w:rsidR="008C08EE">
        <w:t>dei servizi</w:t>
      </w:r>
      <w:r w:rsidRPr="008C617C">
        <w:t xml:space="preserve"> (-13,3%) </w:t>
      </w:r>
      <w:r w:rsidR="00B15FA0">
        <w:t>e del commercio (-11,8%). In</w:t>
      </w:r>
      <w:r w:rsidRPr="008C617C">
        <w:t xml:space="preserve"> posizione intermedia si colloca invece l’area di Monza Brianza, dove il settore più in difficoltà </w:t>
      </w:r>
      <w:r w:rsidR="00ED51BC">
        <w:t xml:space="preserve">è </w:t>
      </w:r>
      <w:r w:rsidR="00ED51BC">
        <w:lastRenderedPageBreak/>
        <w:t>quello dei</w:t>
      </w:r>
      <w:r w:rsidR="008C08EE">
        <w:t xml:space="preserve"> servizi</w:t>
      </w:r>
      <w:r w:rsidR="005A351B">
        <w:t xml:space="preserve"> (-10,9%), seguito dai comparti </w:t>
      </w:r>
      <w:r w:rsidRPr="008C617C">
        <w:t>dell’industria (-</w:t>
      </w:r>
      <w:r w:rsidR="00B84521" w:rsidRPr="008C617C">
        <w:t>7,9</w:t>
      </w:r>
      <w:r w:rsidRPr="008C617C">
        <w:t>%) e del com</w:t>
      </w:r>
      <w:r w:rsidR="005A351B">
        <w:t xml:space="preserve">mercio (-4,6%). </w:t>
      </w:r>
      <w:r w:rsidRPr="008C617C">
        <w:t>Lodi registra una significativa flessione per i servizi (-8,5%) e perdite più circoscritte per l’industria manifatturiera (-3,</w:t>
      </w:r>
      <w:r w:rsidR="005A351B">
        <w:t xml:space="preserve">3%) e il commercio </w:t>
      </w:r>
      <w:r w:rsidRPr="008C617C">
        <w:t xml:space="preserve">(-1,3%). </w:t>
      </w:r>
    </w:p>
    <w:p w14:paraId="617CF95C" w14:textId="77777777" w:rsidR="00B15FA0" w:rsidRDefault="00B15FA0" w:rsidP="00C0547F">
      <w:pPr>
        <w:tabs>
          <w:tab w:val="left" w:pos="8554"/>
        </w:tabs>
        <w:spacing w:line="276" w:lineRule="auto"/>
        <w:jc w:val="both"/>
      </w:pPr>
      <w:bookmarkStart w:id="2" w:name="_Hlk76127250"/>
    </w:p>
    <w:p w14:paraId="1277291F" w14:textId="77777777" w:rsidR="00B5097D" w:rsidRPr="008C617C" w:rsidRDefault="00B15FA0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  <w:r w:rsidRPr="00B15FA0">
        <w:rPr>
          <w:b/>
        </w:rPr>
        <w:t>Il trend dei settori economici</w:t>
      </w:r>
      <w:r>
        <w:rPr>
          <w:b/>
          <w:bCs/>
        </w:rPr>
        <w:t xml:space="preserve"> </w:t>
      </w:r>
      <w:r w:rsidR="00940518">
        <w:rPr>
          <w:b/>
          <w:bCs/>
        </w:rPr>
        <w:t>nel primo</w:t>
      </w:r>
      <w:r w:rsidR="00B5097D" w:rsidRPr="008C617C">
        <w:rPr>
          <w:b/>
          <w:bCs/>
        </w:rPr>
        <w:t xml:space="preserve"> trimestre 2021</w:t>
      </w:r>
    </w:p>
    <w:bookmarkEnd w:id="2"/>
    <w:p w14:paraId="007156EB" w14:textId="77777777" w:rsidR="00B15FA0" w:rsidRDefault="00D12E5E" w:rsidP="00C0547F">
      <w:pPr>
        <w:tabs>
          <w:tab w:val="left" w:pos="8554"/>
        </w:tabs>
        <w:spacing w:line="276" w:lineRule="auto"/>
        <w:jc w:val="both"/>
      </w:pPr>
      <w:r w:rsidRPr="008C617C">
        <w:t>Nel primo trimestre 2021 si osserva un deciso cambio di passo per l’industria manifatturiera,</w:t>
      </w:r>
      <w:r w:rsidR="00B5097D" w:rsidRPr="008C617C">
        <w:t xml:space="preserve"> con</w:t>
      </w:r>
      <w:r w:rsidRPr="008C617C">
        <w:t xml:space="preserve"> la produzione </w:t>
      </w:r>
      <w:r w:rsidR="00B5097D" w:rsidRPr="008C617C">
        <w:t xml:space="preserve">che </w:t>
      </w:r>
      <w:r w:rsidRPr="008C617C">
        <w:t xml:space="preserve">ha ripreso a crescere in tutti i territori: </w:t>
      </w:r>
      <w:r w:rsidR="00B15FA0">
        <w:t xml:space="preserve">+6,8% a Milano, </w:t>
      </w:r>
      <w:r w:rsidRPr="008C617C">
        <w:t xml:space="preserve">+7,4% a Monza Brianza, </w:t>
      </w:r>
      <w:r w:rsidR="00B15FA0" w:rsidRPr="008C617C">
        <w:t xml:space="preserve">+7,8% a </w:t>
      </w:r>
      <w:r w:rsidR="00B15FA0">
        <w:t xml:space="preserve">Lodi. </w:t>
      </w:r>
    </w:p>
    <w:p w14:paraId="172021E2" w14:textId="77777777" w:rsidR="00D12E5E" w:rsidRPr="008C617C" w:rsidRDefault="00B15FA0" w:rsidP="00C0547F">
      <w:pPr>
        <w:tabs>
          <w:tab w:val="left" w:pos="8554"/>
        </w:tabs>
        <w:spacing w:line="276" w:lineRule="auto"/>
        <w:jc w:val="both"/>
      </w:pPr>
      <w:r>
        <w:t xml:space="preserve">Risultano ancora forti, invece, gli effetti del </w:t>
      </w:r>
      <w:proofErr w:type="spellStart"/>
      <w:r>
        <w:t>lockdown</w:t>
      </w:r>
      <w:proofErr w:type="spellEnd"/>
      <w:r>
        <w:t xml:space="preserve"> sul terziario. </w:t>
      </w:r>
      <w:r w:rsidR="00C801BA" w:rsidRPr="008C617C">
        <w:t>Milano</w:t>
      </w:r>
      <w:r>
        <w:t xml:space="preserve"> </w:t>
      </w:r>
      <w:r w:rsidR="005A351B">
        <w:t>registra</w:t>
      </w:r>
      <w:r>
        <w:t xml:space="preserve"> </w:t>
      </w:r>
      <w:r w:rsidR="00B5097D" w:rsidRPr="008C617C">
        <w:t xml:space="preserve">una </w:t>
      </w:r>
      <w:r w:rsidR="00D12E5E" w:rsidRPr="008C617C">
        <w:t>pesante flessione del fatturato per il commercio (-6,9%) e</w:t>
      </w:r>
      <w:r w:rsidR="005A351B">
        <w:t xml:space="preserve"> un arretramento di quello</w:t>
      </w:r>
      <w:r>
        <w:t xml:space="preserve"> dei</w:t>
      </w:r>
      <w:r w:rsidR="00D12E5E" w:rsidRPr="008C617C">
        <w:t xml:space="preserve"> servizi (-1,7%). </w:t>
      </w:r>
      <w:r>
        <w:t>A Monza Brianza e</w:t>
      </w:r>
      <w:r w:rsidR="007D161B" w:rsidRPr="008C617C">
        <w:t>ntrambi i comparti</w:t>
      </w:r>
      <w:r>
        <w:t xml:space="preserve"> mostra</w:t>
      </w:r>
      <w:r w:rsidR="005A351B">
        <w:t>no</w:t>
      </w:r>
      <w:r w:rsidR="00D12E5E" w:rsidRPr="008C617C">
        <w:t xml:space="preserve"> una stagnazione sostanziale </w:t>
      </w:r>
      <w:r>
        <w:t>del fatt</w:t>
      </w:r>
      <w:r w:rsidR="00B81875">
        <w:t xml:space="preserve">urato con </w:t>
      </w:r>
      <w:r w:rsidR="00D12E5E" w:rsidRPr="008C617C">
        <w:t>+0,5%</w:t>
      </w:r>
      <w:r w:rsidR="007D161B" w:rsidRPr="008C617C">
        <w:t xml:space="preserve"> per il commercio</w:t>
      </w:r>
      <w:r w:rsidR="00D12E5E" w:rsidRPr="008C617C">
        <w:t xml:space="preserve"> e +0,2%</w:t>
      </w:r>
      <w:r w:rsidR="007D161B" w:rsidRPr="008C617C">
        <w:t xml:space="preserve"> per i servizi</w:t>
      </w:r>
      <w:r w:rsidR="005A351B">
        <w:t xml:space="preserve">. A Lodi, </w:t>
      </w:r>
      <w:r w:rsidR="00D12E5E" w:rsidRPr="008C617C">
        <w:t>all’incremento del fatturato del commercio (+4,6%) si contrappone la contrazione registrata da</w:t>
      </w:r>
      <w:r w:rsidR="007D161B" w:rsidRPr="008C617C">
        <w:t xml:space="preserve">i servizi </w:t>
      </w:r>
      <w:r w:rsidR="00D12E5E" w:rsidRPr="008C617C">
        <w:t>(-0,5%).</w:t>
      </w:r>
    </w:p>
    <w:p w14:paraId="46C08A88" w14:textId="77777777" w:rsidR="006538D0" w:rsidRPr="008C617C" w:rsidRDefault="006538D0" w:rsidP="00C0547F">
      <w:pPr>
        <w:tabs>
          <w:tab w:val="left" w:pos="8554"/>
        </w:tabs>
        <w:spacing w:line="276" w:lineRule="auto"/>
        <w:jc w:val="both"/>
      </w:pPr>
    </w:p>
    <w:p w14:paraId="638F67EC" w14:textId="77777777" w:rsidR="00F37535" w:rsidRPr="008C617C" w:rsidRDefault="00F37535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  <w:bookmarkStart w:id="3" w:name="_Hlk76118170"/>
      <w:r w:rsidRPr="008C617C">
        <w:rPr>
          <w:b/>
          <w:bCs/>
        </w:rPr>
        <w:t>Import ed export</w:t>
      </w:r>
      <w:r w:rsidR="00B81875">
        <w:rPr>
          <w:b/>
          <w:bCs/>
        </w:rPr>
        <w:t xml:space="preserve">, il crollo del </w:t>
      </w:r>
      <w:r w:rsidR="00566269" w:rsidRPr="008C617C">
        <w:rPr>
          <w:b/>
          <w:bCs/>
        </w:rPr>
        <w:t>2020</w:t>
      </w:r>
    </w:p>
    <w:bookmarkEnd w:id="3"/>
    <w:p w14:paraId="0F92A918" w14:textId="77777777" w:rsidR="00940518" w:rsidRDefault="005A351B" w:rsidP="00C0547F">
      <w:pPr>
        <w:tabs>
          <w:tab w:val="left" w:pos="8554"/>
        </w:tabs>
        <w:spacing w:line="276" w:lineRule="auto"/>
        <w:jc w:val="both"/>
      </w:pPr>
      <w:r>
        <w:t>Anche</w:t>
      </w:r>
      <w:r w:rsidR="00B81875">
        <w:t xml:space="preserve"> per il </w:t>
      </w:r>
      <w:r w:rsidR="00B81875" w:rsidRPr="008C617C">
        <w:t>territorio di Milano Monza Brianza Lodi</w:t>
      </w:r>
      <w:r w:rsidR="00B81875">
        <w:t xml:space="preserve"> </w:t>
      </w:r>
      <w:r w:rsidR="00035CE7" w:rsidRPr="008C617C">
        <w:t>gli scambi</w:t>
      </w:r>
      <w:r w:rsidR="00B81875">
        <w:t xml:space="preserve"> con l’estero nel 2020 si sono ridotti drasticamente</w:t>
      </w:r>
      <w:r>
        <w:t>: c</w:t>
      </w:r>
      <w:r w:rsidR="00566269" w:rsidRPr="008C617C">
        <w:t>omplessivamente l’export ha perso l’</w:t>
      </w:r>
      <w:r w:rsidR="00035CE7" w:rsidRPr="008C617C">
        <w:t xml:space="preserve">11%, </w:t>
      </w:r>
      <w:r w:rsidR="00386B56">
        <w:t xml:space="preserve">più della Lombardia </w:t>
      </w:r>
      <w:r w:rsidR="00940518">
        <w:t>(</w:t>
      </w:r>
      <w:r w:rsidR="00386B56">
        <w:t>-10,6%</w:t>
      </w:r>
      <w:r w:rsidR="00940518">
        <w:t>)</w:t>
      </w:r>
      <w:r w:rsidR="00386B56">
        <w:t xml:space="preserve"> e dell’Italia </w:t>
      </w:r>
      <w:r w:rsidR="00940518">
        <w:t>(</w:t>
      </w:r>
      <w:r w:rsidR="00386B56">
        <w:t>-9,7%</w:t>
      </w:r>
      <w:r w:rsidR="00940518">
        <w:t>)</w:t>
      </w:r>
      <w:r w:rsidR="00386B56">
        <w:t>. In termini as</w:t>
      </w:r>
      <w:r w:rsidR="00940518">
        <w:t>soluti significa una perdita di</w:t>
      </w:r>
      <w:r w:rsidR="00386B56">
        <w:t xml:space="preserve"> </w:t>
      </w:r>
      <w:r w:rsidR="00035CE7" w:rsidRPr="008C617C">
        <w:t>ci</w:t>
      </w:r>
      <w:r w:rsidR="00386B56">
        <w:t>rca 6,5 miliardi di euro</w:t>
      </w:r>
      <w:r w:rsidR="00035CE7" w:rsidRPr="008C617C">
        <w:t xml:space="preserve"> rispetto al 2019, con </w:t>
      </w:r>
      <w:r w:rsidR="00386B56">
        <w:t>riduzioni</w:t>
      </w:r>
      <w:r w:rsidR="00A07612" w:rsidRPr="008C617C">
        <w:t xml:space="preserve"> più accentuate per Milano </w:t>
      </w:r>
      <w:r w:rsidR="00035CE7" w:rsidRPr="008C617C">
        <w:t>(-12,5%)</w:t>
      </w:r>
      <w:r w:rsidR="000462E0" w:rsidRPr="008C617C">
        <w:t xml:space="preserve"> e </w:t>
      </w:r>
      <w:r w:rsidR="00A07612" w:rsidRPr="008C617C">
        <w:t>Monza Brianza (-7,1%)</w:t>
      </w:r>
      <w:r w:rsidR="000462E0" w:rsidRPr="008C617C">
        <w:t xml:space="preserve"> e</w:t>
      </w:r>
      <w:r w:rsidR="00A07612" w:rsidRPr="008C617C">
        <w:t xml:space="preserve"> </w:t>
      </w:r>
      <w:r w:rsidR="000462E0" w:rsidRPr="008C617C">
        <w:t>più contenute per</w:t>
      </w:r>
      <w:r w:rsidR="00A07612" w:rsidRPr="008C617C">
        <w:t xml:space="preserve"> Lodi (-3,9%). </w:t>
      </w:r>
    </w:p>
    <w:p w14:paraId="086DC7D4" w14:textId="77777777" w:rsidR="00566269" w:rsidRPr="008C617C" w:rsidRDefault="00566269" w:rsidP="00C0547F">
      <w:pPr>
        <w:tabs>
          <w:tab w:val="left" w:pos="8554"/>
        </w:tabs>
        <w:spacing w:line="276" w:lineRule="auto"/>
        <w:jc w:val="both"/>
      </w:pPr>
      <w:r w:rsidRPr="008C617C">
        <w:t>Anche l’import nel 2020 ha perso il 9,5%: si tratta di circa 8 miliardi di euro in meno rispetto al 2019. La perdita peggiore è per Milano (-10%)</w:t>
      </w:r>
      <w:r w:rsidR="000462E0" w:rsidRPr="008C617C">
        <w:t>, ma anche</w:t>
      </w:r>
      <w:r w:rsidRPr="008C617C">
        <w:t xml:space="preserve"> le performance di Monza e Lodi </w:t>
      </w:r>
      <w:r w:rsidR="00940518">
        <w:t>sono</w:t>
      </w:r>
      <w:r w:rsidR="00B81875">
        <w:t xml:space="preserve"> negative</w:t>
      </w:r>
      <w:r w:rsidRPr="008C617C">
        <w:t xml:space="preserve"> (</w:t>
      </w:r>
      <w:r w:rsidR="00940518">
        <w:t xml:space="preserve">rispettivamente </w:t>
      </w:r>
      <w:r w:rsidRPr="008C617C">
        <w:t>-5,4% e -8,3</w:t>
      </w:r>
      <w:proofErr w:type="gramStart"/>
      <w:r w:rsidRPr="008C617C">
        <w:t>%</w:t>
      </w:r>
      <w:r w:rsidR="00940518">
        <w:t xml:space="preserve"> </w:t>
      </w:r>
      <w:r w:rsidRPr="008C617C">
        <w:t>)</w:t>
      </w:r>
      <w:proofErr w:type="gramEnd"/>
      <w:r w:rsidRPr="008C617C">
        <w:t xml:space="preserve">. </w:t>
      </w:r>
    </w:p>
    <w:p w14:paraId="7697B5C7" w14:textId="77777777" w:rsidR="00566269" w:rsidRPr="008C617C" w:rsidRDefault="00566269" w:rsidP="00C0547F">
      <w:pPr>
        <w:tabs>
          <w:tab w:val="left" w:pos="8554"/>
        </w:tabs>
        <w:spacing w:line="276" w:lineRule="auto"/>
        <w:jc w:val="both"/>
      </w:pPr>
    </w:p>
    <w:p w14:paraId="3525821D" w14:textId="77777777" w:rsidR="00566269" w:rsidRPr="008C617C" w:rsidRDefault="00566269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  <w:r w:rsidRPr="008C617C">
        <w:rPr>
          <w:b/>
          <w:bCs/>
        </w:rPr>
        <w:t>Import ed export nel primo trimestre 2021: Milano ancora in difficoltà sull’export</w:t>
      </w:r>
    </w:p>
    <w:p w14:paraId="7AFD5EE2" w14:textId="77777777" w:rsidR="00645EB8" w:rsidRDefault="00566269" w:rsidP="00C0547F">
      <w:pPr>
        <w:tabs>
          <w:tab w:val="left" w:pos="8554"/>
        </w:tabs>
        <w:spacing w:line="276" w:lineRule="auto"/>
        <w:jc w:val="both"/>
      </w:pPr>
      <w:r w:rsidRPr="008C617C">
        <w:t>Per quanto riguarda il primo trimestre dell’anno</w:t>
      </w:r>
      <w:r w:rsidR="000462E0" w:rsidRPr="008C617C">
        <w:t>,</w:t>
      </w:r>
      <w:r w:rsidRPr="008C617C">
        <w:t xml:space="preserve"> sul fronte delle esportazioni si osservano ancora difficoltà per Milano (-3,8%) mentre Monza Brianza e Lodi </w:t>
      </w:r>
      <w:r w:rsidR="000462E0" w:rsidRPr="008C617C">
        <w:t>mettono a segno incrementi a doppia cifra (+10,5% in Brianza e +22,4% nel Lodigiano)</w:t>
      </w:r>
      <w:r w:rsidRPr="008C617C">
        <w:t xml:space="preserve">. </w:t>
      </w:r>
      <w:r w:rsidR="00645EB8">
        <w:t xml:space="preserve">Un andamento che impatta sul dato </w:t>
      </w:r>
      <w:r w:rsidR="00386B56">
        <w:t xml:space="preserve">complessivo dei tre territori </w:t>
      </w:r>
      <w:r w:rsidR="00645EB8">
        <w:t>che risulta – 0,1</w:t>
      </w:r>
      <w:proofErr w:type="gramStart"/>
      <w:r w:rsidR="00645EB8">
        <w:t>%  ris</w:t>
      </w:r>
      <w:r w:rsidR="00291606">
        <w:t>petto</w:t>
      </w:r>
      <w:proofErr w:type="gramEnd"/>
      <w:r w:rsidR="00291606">
        <w:t xml:space="preserve"> al +3,5% della Lombardia e al +4,6 dell’Italia.</w:t>
      </w:r>
    </w:p>
    <w:p w14:paraId="652E07D3" w14:textId="77777777" w:rsidR="00566269" w:rsidRPr="008C617C" w:rsidRDefault="00566269" w:rsidP="00C0547F">
      <w:pPr>
        <w:tabs>
          <w:tab w:val="left" w:pos="8554"/>
        </w:tabs>
        <w:spacing w:line="276" w:lineRule="auto"/>
        <w:jc w:val="both"/>
      </w:pPr>
      <w:r w:rsidRPr="008C617C">
        <w:t>L’import nel</w:t>
      </w:r>
      <w:r w:rsidR="000462E0" w:rsidRPr="008C617C">
        <w:t xml:space="preserve"> </w:t>
      </w:r>
      <w:r w:rsidRPr="008C617C">
        <w:t xml:space="preserve">primo trimestre 2021 torna a crescere su tutti i territori, in modo particolare a Monza (+16,2%), </w:t>
      </w:r>
      <w:r w:rsidR="000462E0" w:rsidRPr="008C617C">
        <w:t xml:space="preserve">mentre la crescita è </w:t>
      </w:r>
      <w:r w:rsidRPr="008C617C">
        <w:t>più contenuta per Milano (+6,2%) e Lodi (+4,1%).</w:t>
      </w:r>
      <w:r w:rsidR="00645EB8">
        <w:t xml:space="preserve"> Il dato complessivo dei tre territori è pari a +7%, in linea con l’andamento lombardo del +7.8%.</w:t>
      </w:r>
    </w:p>
    <w:p w14:paraId="31EF1015" w14:textId="77777777" w:rsidR="00566269" w:rsidRPr="008C617C" w:rsidRDefault="00566269" w:rsidP="00C0547F">
      <w:pPr>
        <w:tabs>
          <w:tab w:val="left" w:pos="8554"/>
        </w:tabs>
        <w:spacing w:line="276" w:lineRule="auto"/>
        <w:jc w:val="both"/>
      </w:pPr>
    </w:p>
    <w:p w14:paraId="3B48B4B8" w14:textId="77777777" w:rsidR="00645EB8" w:rsidRPr="00645EB8" w:rsidRDefault="00276E0D" w:rsidP="00C0547F">
      <w:pPr>
        <w:tabs>
          <w:tab w:val="left" w:pos="8554"/>
        </w:tabs>
        <w:spacing w:line="276" w:lineRule="auto"/>
        <w:jc w:val="both"/>
        <w:rPr>
          <w:b/>
          <w:bCs/>
        </w:rPr>
      </w:pPr>
      <w:r w:rsidRPr="008C617C">
        <w:rPr>
          <w:b/>
          <w:bCs/>
        </w:rPr>
        <w:t>Lavoro e occupazione</w:t>
      </w:r>
    </w:p>
    <w:p w14:paraId="6F49CE6F" w14:textId="77777777" w:rsidR="00940518" w:rsidRDefault="00645EB8" w:rsidP="00C0547F">
      <w:pPr>
        <w:tabs>
          <w:tab w:val="left" w:pos="8554"/>
        </w:tabs>
        <w:spacing w:line="276" w:lineRule="auto"/>
        <w:jc w:val="both"/>
      </w:pPr>
      <w:r w:rsidRPr="00943EC2">
        <w:t>Nonostante le politiche di sostegno al mondo del lavoro, gli effe</w:t>
      </w:r>
      <w:r w:rsidR="00940518">
        <w:t xml:space="preserve">tti della crisi si sentono </w:t>
      </w:r>
      <w:r w:rsidRPr="00943EC2">
        <w:t>anche sull’occupazione, che a fine 2020 risulta in calo rispetto all</w:t>
      </w:r>
      <w:r w:rsidR="00940518">
        <w:t>’anno precedente:</w:t>
      </w:r>
      <w:r w:rsidRPr="00943EC2">
        <w:t xml:space="preserve"> a Milano dell</w:t>
      </w:r>
      <w:r w:rsidR="00940518">
        <w:t>’1,3%,</w:t>
      </w:r>
      <w:r w:rsidRPr="00943EC2">
        <w:t xml:space="preserve"> a Monza Brianza dell</w:t>
      </w:r>
      <w:r w:rsidR="00940518">
        <w:t>’0,7%, mentre a Lodi registra +</w:t>
      </w:r>
      <w:r w:rsidRPr="00943EC2">
        <w:t xml:space="preserve">1%. </w:t>
      </w:r>
      <w:r w:rsidR="000A6E9B" w:rsidRPr="00943EC2">
        <w:t>Compless</w:t>
      </w:r>
      <w:r w:rsidR="00940518">
        <w:t>ivamente il territorio delle tre province</w:t>
      </w:r>
      <w:r w:rsidR="000A6E9B" w:rsidRPr="00943EC2">
        <w:t xml:space="preserve"> registra un calo del -1,1%</w:t>
      </w:r>
      <w:r w:rsidR="00291606">
        <w:t xml:space="preserve"> degli occupati, </w:t>
      </w:r>
      <w:r w:rsidR="00940518">
        <w:t>più attenuato</w:t>
      </w:r>
      <w:r w:rsidR="000A6E9B" w:rsidRPr="00943EC2">
        <w:t xml:space="preserve"> rispetto al -1,7% della Lombardia e al -2% dell’Italia. </w:t>
      </w:r>
    </w:p>
    <w:p w14:paraId="7D815F1F" w14:textId="77777777" w:rsidR="000A6E9B" w:rsidRPr="00943EC2" w:rsidRDefault="000A6E9B" w:rsidP="00C0547F">
      <w:pPr>
        <w:tabs>
          <w:tab w:val="left" w:pos="8554"/>
        </w:tabs>
        <w:spacing w:line="276" w:lineRule="auto"/>
        <w:jc w:val="both"/>
      </w:pPr>
      <w:r w:rsidRPr="00943EC2">
        <w:t xml:space="preserve">Inoltre in controtendenza rispetto al dato nazionale, che vede </w:t>
      </w:r>
      <w:r w:rsidR="00940518">
        <w:t xml:space="preserve">nel mondo del lavoro </w:t>
      </w:r>
      <w:r w:rsidRPr="00940518">
        <w:t xml:space="preserve">la </w:t>
      </w:r>
      <w:r w:rsidR="00940518">
        <w:t>componente femminile</w:t>
      </w:r>
      <w:r w:rsidRPr="00940518">
        <w:t xml:space="preserve"> più penalizzata </w:t>
      </w:r>
      <w:r w:rsidRPr="00943EC2">
        <w:t xml:space="preserve">(-2,5% il calo delle occupate </w:t>
      </w:r>
      <w:r w:rsidR="00940518">
        <w:t>nel 2020 rispetto al -1,5% maschile</w:t>
      </w:r>
      <w:r w:rsidRPr="00943EC2">
        <w:t xml:space="preserve">), nel territorio di Milano Monza Brianza Lodi (soprattutto per effetto degli andamenti della Brianza e del Lodigiano) il dato delle donne occupate rimane stabile (+0,1%) rispetto a quello </w:t>
      </w:r>
      <w:r w:rsidRPr="00940518">
        <w:t>degli uomini (-2,1%).</w:t>
      </w:r>
    </w:p>
    <w:p w14:paraId="672B308E" w14:textId="77777777" w:rsidR="00645EB8" w:rsidRDefault="00940518" w:rsidP="00C0547F">
      <w:pPr>
        <w:tabs>
          <w:tab w:val="left" w:pos="8554"/>
        </w:tabs>
        <w:spacing w:line="276" w:lineRule="auto"/>
        <w:jc w:val="both"/>
      </w:pPr>
      <w:r>
        <w:t>Nel 2020 i</w:t>
      </w:r>
      <w:r w:rsidR="00645EB8" w:rsidRPr="00940518">
        <w:t xml:space="preserve"> tassi di occupazione </w:t>
      </w:r>
      <w:r>
        <w:t xml:space="preserve">peggiorano </w:t>
      </w:r>
      <w:r w:rsidR="00291606">
        <w:t xml:space="preserve">rispetto </w:t>
      </w:r>
      <w:r w:rsidR="00645EB8" w:rsidRPr="00943EC2">
        <w:t>al 2019 in tutte</w:t>
      </w:r>
      <w:r>
        <w:t xml:space="preserve"> e tre le province, </w:t>
      </w:r>
      <w:r w:rsidR="00943EC2" w:rsidRPr="00943EC2">
        <w:t xml:space="preserve">con </w:t>
      </w:r>
      <w:r>
        <w:t>Milano al 68,</w:t>
      </w:r>
      <w:r w:rsidR="00C0547F">
        <w:t xml:space="preserve">7%, Monza 68%, Lodi 65,8%, </w:t>
      </w:r>
      <w:r>
        <w:t>rimanendo comunque</w:t>
      </w:r>
      <w:r w:rsidR="00943EC2" w:rsidRPr="00943EC2">
        <w:t xml:space="preserve"> </w:t>
      </w:r>
      <w:r>
        <w:t>di gran lunga migliori rispetto al dato</w:t>
      </w:r>
      <w:r w:rsidR="00645EB8" w:rsidRPr="00940518">
        <w:t xml:space="preserve"> nazionale (58,1%)</w:t>
      </w:r>
      <w:r w:rsidR="00943EC2">
        <w:t>.</w:t>
      </w:r>
    </w:p>
    <w:p w14:paraId="7EF2A102" w14:textId="77777777" w:rsidR="008C617C" w:rsidRPr="00852D30" w:rsidRDefault="00C0547F" w:rsidP="00852D30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A fronte di </w:t>
      </w:r>
      <w:r w:rsidR="00943EC2" w:rsidRPr="00943EC2">
        <w:rPr>
          <w:rFonts w:ascii="Times New Roman" w:hAnsi="Times New Roman" w:cs="Times New Roman"/>
          <w:bCs/>
        </w:rPr>
        <w:t xml:space="preserve">1,9 milioni </w:t>
      </w:r>
      <w:r w:rsidR="00291606">
        <w:rPr>
          <w:rFonts w:ascii="Times New Roman" w:hAnsi="Times New Roman" w:cs="Times New Roman"/>
          <w:bCs/>
        </w:rPr>
        <w:t xml:space="preserve">di occupati </w:t>
      </w:r>
      <w:r>
        <w:rPr>
          <w:rFonts w:ascii="Times New Roman" w:hAnsi="Times New Roman" w:cs="Times New Roman"/>
        </w:rPr>
        <w:t>(il 45% del totale regionale</w:t>
      </w:r>
      <w:r w:rsidR="00291606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l</w:t>
      </w:r>
      <w:r w:rsidR="00532334">
        <w:rPr>
          <w:rFonts w:ascii="Times New Roman" w:hAnsi="Times New Roman" w:cs="Times New Roman"/>
        </w:rPr>
        <w:t>e persone in cerca di occupazione sulle tre province sono poco meno di 116m</w:t>
      </w:r>
      <w:r>
        <w:rPr>
          <w:rFonts w:ascii="Times New Roman" w:hAnsi="Times New Roman" w:cs="Times New Roman"/>
        </w:rPr>
        <w:t>ila, in netta contrazione rispetto al 2019</w:t>
      </w:r>
      <w:r w:rsidR="00532334">
        <w:rPr>
          <w:rFonts w:ascii="Times New Roman" w:hAnsi="Times New Roman" w:cs="Times New Roman"/>
        </w:rPr>
        <w:t xml:space="preserve"> (-11,3%; -15.000 unità). Questo calo </w:t>
      </w:r>
      <w:r w:rsidR="00291606">
        <w:rPr>
          <w:rFonts w:ascii="Times New Roman" w:hAnsi="Times New Roman" w:cs="Times New Roman"/>
        </w:rPr>
        <w:t>anomalo della</w:t>
      </w:r>
      <w:r w:rsidR="00532334">
        <w:rPr>
          <w:rFonts w:ascii="Times New Roman" w:hAnsi="Times New Roman" w:cs="Times New Roman"/>
        </w:rPr>
        <w:t xml:space="preserve"> disoccupazione nasconde in realtà il </w:t>
      </w:r>
      <w:r w:rsidR="00532334">
        <w:rPr>
          <w:rFonts w:ascii="Times New Roman" w:hAnsi="Times New Roman" w:cs="Times New Roman"/>
          <w:bCs/>
        </w:rPr>
        <w:t>forte aumento dei cosi</w:t>
      </w:r>
      <w:r>
        <w:rPr>
          <w:rFonts w:ascii="Times New Roman" w:hAnsi="Times New Roman" w:cs="Times New Roman"/>
          <w:bCs/>
        </w:rPr>
        <w:t>d</w:t>
      </w:r>
      <w:r w:rsidR="00532334">
        <w:rPr>
          <w:rFonts w:ascii="Times New Roman" w:hAnsi="Times New Roman" w:cs="Times New Roman"/>
          <w:bCs/>
        </w:rPr>
        <w:t>detti</w:t>
      </w:r>
      <w:r w:rsidR="00943EC2" w:rsidRPr="00943EC2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“</w:t>
      </w:r>
      <w:r w:rsidR="00943EC2" w:rsidRPr="00943EC2">
        <w:rPr>
          <w:rFonts w:ascii="Times New Roman" w:hAnsi="Times New Roman" w:cs="Times New Roman"/>
          <w:bCs/>
        </w:rPr>
        <w:t>inattivi</w:t>
      </w:r>
      <w:r>
        <w:rPr>
          <w:rFonts w:ascii="Times New Roman" w:hAnsi="Times New Roman" w:cs="Times New Roman"/>
          <w:bCs/>
        </w:rPr>
        <w:t>”</w:t>
      </w:r>
      <w:r w:rsidR="00943EC2" w:rsidRPr="00943EC2">
        <w:rPr>
          <w:rFonts w:ascii="Times New Roman" w:hAnsi="Times New Roman" w:cs="Times New Roman"/>
        </w:rPr>
        <w:t xml:space="preserve">, </w:t>
      </w:r>
      <w:r w:rsidR="00532334">
        <w:rPr>
          <w:rFonts w:ascii="Times New Roman" w:hAnsi="Times New Roman" w:cs="Times New Roman"/>
        </w:rPr>
        <w:t>cioè di quelli che non cercano lavoro, n</w:t>
      </w:r>
      <w:r w:rsidR="00291606">
        <w:rPr>
          <w:rFonts w:ascii="Times New Roman" w:hAnsi="Times New Roman" w:cs="Times New Roman"/>
        </w:rPr>
        <w:t>é</w:t>
      </w:r>
      <w:r w:rsidR="00532334">
        <w:rPr>
          <w:rFonts w:ascii="Times New Roman" w:hAnsi="Times New Roman" w:cs="Times New Roman"/>
        </w:rPr>
        <w:t xml:space="preserve"> sono immediatamente disponibili ad iniziarne uno, a dimostrazione di un diffu</w:t>
      </w:r>
      <w:r w:rsidR="003C7CE6">
        <w:rPr>
          <w:rFonts w:ascii="Times New Roman" w:hAnsi="Times New Roman" w:cs="Times New Roman"/>
        </w:rPr>
        <w:t>so sentimento di scoraggiamento, amplificato dall’emergenza sanitaria.</w:t>
      </w:r>
    </w:p>
    <w:sectPr w:rsidR="008C617C" w:rsidRPr="00852D30" w:rsidSect="00D675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E4CFF"/>
    <w:multiLevelType w:val="hybridMultilevel"/>
    <w:tmpl w:val="D0943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797"/>
    <w:multiLevelType w:val="hybridMultilevel"/>
    <w:tmpl w:val="D0109A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50B90"/>
    <w:multiLevelType w:val="hybridMultilevel"/>
    <w:tmpl w:val="AB00CADA"/>
    <w:lvl w:ilvl="0" w:tplc="4DD43F2A">
      <w:numFmt w:val="bullet"/>
      <w:lvlText w:val="•"/>
      <w:lvlJc w:val="left"/>
      <w:pPr>
        <w:ind w:left="1068" w:hanging="708"/>
      </w:pPr>
      <w:rPr>
        <w:rFonts w:ascii="-webkit-standard" w:eastAsia="Times New Roman" w:hAnsi="-webkit-standar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973B5"/>
    <w:multiLevelType w:val="hybridMultilevel"/>
    <w:tmpl w:val="AC9C7888"/>
    <w:lvl w:ilvl="0" w:tplc="4DD43F2A">
      <w:numFmt w:val="bullet"/>
      <w:lvlText w:val="•"/>
      <w:lvlJc w:val="left"/>
      <w:pPr>
        <w:ind w:left="1068" w:hanging="708"/>
      </w:pPr>
      <w:rPr>
        <w:rFonts w:ascii="-webkit-standard" w:eastAsia="Times New Roman" w:hAnsi="-webkit-standar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8193D"/>
    <w:multiLevelType w:val="hybridMultilevel"/>
    <w:tmpl w:val="C43A97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1581E"/>
    <w:multiLevelType w:val="hybridMultilevel"/>
    <w:tmpl w:val="7FC637B4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8B4315"/>
    <w:multiLevelType w:val="hybridMultilevel"/>
    <w:tmpl w:val="E3722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926BB"/>
    <w:multiLevelType w:val="hybridMultilevel"/>
    <w:tmpl w:val="1C262AB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0837052"/>
    <w:multiLevelType w:val="hybridMultilevel"/>
    <w:tmpl w:val="59FC76F2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3089D"/>
    <w:multiLevelType w:val="hybridMultilevel"/>
    <w:tmpl w:val="87F658B2"/>
    <w:lvl w:ilvl="0" w:tplc="0410000F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335BED"/>
    <w:multiLevelType w:val="hybridMultilevel"/>
    <w:tmpl w:val="94642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8D1C9D"/>
    <w:multiLevelType w:val="hybridMultilevel"/>
    <w:tmpl w:val="D11A6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1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9E9"/>
    <w:rsid w:val="0002068A"/>
    <w:rsid w:val="00020916"/>
    <w:rsid w:val="00035CE7"/>
    <w:rsid w:val="00042155"/>
    <w:rsid w:val="000462E0"/>
    <w:rsid w:val="00050DD1"/>
    <w:rsid w:val="0005369B"/>
    <w:rsid w:val="00060A81"/>
    <w:rsid w:val="00062807"/>
    <w:rsid w:val="00063B80"/>
    <w:rsid w:val="000708FD"/>
    <w:rsid w:val="000A428A"/>
    <w:rsid w:val="000A6E9B"/>
    <w:rsid w:val="000B421C"/>
    <w:rsid w:val="000C4D86"/>
    <w:rsid w:val="000C6B64"/>
    <w:rsid w:val="000D12E4"/>
    <w:rsid w:val="000D320B"/>
    <w:rsid w:val="000D4EF3"/>
    <w:rsid w:val="000E035A"/>
    <w:rsid w:val="001160CF"/>
    <w:rsid w:val="00123D65"/>
    <w:rsid w:val="0014110D"/>
    <w:rsid w:val="00141D20"/>
    <w:rsid w:val="00156B3F"/>
    <w:rsid w:val="0015787C"/>
    <w:rsid w:val="0016367A"/>
    <w:rsid w:val="00184621"/>
    <w:rsid w:val="001857E4"/>
    <w:rsid w:val="001965B9"/>
    <w:rsid w:val="001B5EF6"/>
    <w:rsid w:val="001B7E36"/>
    <w:rsid w:val="001C11B8"/>
    <w:rsid w:val="001C5196"/>
    <w:rsid w:val="001D1EC8"/>
    <w:rsid w:val="001E16F7"/>
    <w:rsid w:val="001F6D5A"/>
    <w:rsid w:val="002030E4"/>
    <w:rsid w:val="00221124"/>
    <w:rsid w:val="00222380"/>
    <w:rsid w:val="0023643E"/>
    <w:rsid w:val="0027532F"/>
    <w:rsid w:val="00276E0D"/>
    <w:rsid w:val="00282324"/>
    <w:rsid w:val="00282F6B"/>
    <w:rsid w:val="00290D8A"/>
    <w:rsid w:val="00291606"/>
    <w:rsid w:val="002A2B35"/>
    <w:rsid w:val="002A6B89"/>
    <w:rsid w:val="002B0444"/>
    <w:rsid w:val="002B3CAB"/>
    <w:rsid w:val="002B52D7"/>
    <w:rsid w:val="002D1B48"/>
    <w:rsid w:val="002D1F87"/>
    <w:rsid w:val="002E5742"/>
    <w:rsid w:val="002E6FC8"/>
    <w:rsid w:val="002F2357"/>
    <w:rsid w:val="00305286"/>
    <w:rsid w:val="00316869"/>
    <w:rsid w:val="00326A60"/>
    <w:rsid w:val="003477ED"/>
    <w:rsid w:val="003539D9"/>
    <w:rsid w:val="00357692"/>
    <w:rsid w:val="00367A1E"/>
    <w:rsid w:val="00386B56"/>
    <w:rsid w:val="00387AB4"/>
    <w:rsid w:val="00391A9D"/>
    <w:rsid w:val="003940CD"/>
    <w:rsid w:val="00395BD3"/>
    <w:rsid w:val="003C05BF"/>
    <w:rsid w:val="003C7CE6"/>
    <w:rsid w:val="003D06CC"/>
    <w:rsid w:val="003D1F91"/>
    <w:rsid w:val="003D50F3"/>
    <w:rsid w:val="003E63D0"/>
    <w:rsid w:val="00410234"/>
    <w:rsid w:val="00410D70"/>
    <w:rsid w:val="00412D38"/>
    <w:rsid w:val="00426DA6"/>
    <w:rsid w:val="00450720"/>
    <w:rsid w:val="004517FC"/>
    <w:rsid w:val="00454F95"/>
    <w:rsid w:val="004557BD"/>
    <w:rsid w:val="0046661F"/>
    <w:rsid w:val="00473A0D"/>
    <w:rsid w:val="004816BD"/>
    <w:rsid w:val="004A5224"/>
    <w:rsid w:val="004B1122"/>
    <w:rsid w:val="004C6025"/>
    <w:rsid w:val="004C7A94"/>
    <w:rsid w:val="004F7264"/>
    <w:rsid w:val="00513B6A"/>
    <w:rsid w:val="00532334"/>
    <w:rsid w:val="00537D73"/>
    <w:rsid w:val="00557AA4"/>
    <w:rsid w:val="00566269"/>
    <w:rsid w:val="00584B52"/>
    <w:rsid w:val="005A351B"/>
    <w:rsid w:val="005B4FE3"/>
    <w:rsid w:val="005C7A21"/>
    <w:rsid w:val="005D5574"/>
    <w:rsid w:val="005D6F60"/>
    <w:rsid w:val="005E42FD"/>
    <w:rsid w:val="005F1B92"/>
    <w:rsid w:val="005F3CA6"/>
    <w:rsid w:val="00610386"/>
    <w:rsid w:val="00612605"/>
    <w:rsid w:val="00620765"/>
    <w:rsid w:val="00626ECC"/>
    <w:rsid w:val="006342C5"/>
    <w:rsid w:val="00636EDF"/>
    <w:rsid w:val="00645EB8"/>
    <w:rsid w:val="006538D0"/>
    <w:rsid w:val="00655CE2"/>
    <w:rsid w:val="00671FC0"/>
    <w:rsid w:val="00677A25"/>
    <w:rsid w:val="00682E1E"/>
    <w:rsid w:val="00686C95"/>
    <w:rsid w:val="00696B70"/>
    <w:rsid w:val="006B6064"/>
    <w:rsid w:val="006B7CA0"/>
    <w:rsid w:val="006C0B8B"/>
    <w:rsid w:val="006C6C20"/>
    <w:rsid w:val="006C7477"/>
    <w:rsid w:val="006D59E7"/>
    <w:rsid w:val="006E55AB"/>
    <w:rsid w:val="006E7C13"/>
    <w:rsid w:val="006F64F1"/>
    <w:rsid w:val="00705D0A"/>
    <w:rsid w:val="007061A5"/>
    <w:rsid w:val="0072127B"/>
    <w:rsid w:val="007222CB"/>
    <w:rsid w:val="00724847"/>
    <w:rsid w:val="00743EBD"/>
    <w:rsid w:val="007447C3"/>
    <w:rsid w:val="0074490B"/>
    <w:rsid w:val="007459DE"/>
    <w:rsid w:val="00763E47"/>
    <w:rsid w:val="00764440"/>
    <w:rsid w:val="00770E08"/>
    <w:rsid w:val="007742D7"/>
    <w:rsid w:val="007848F1"/>
    <w:rsid w:val="00793E5C"/>
    <w:rsid w:val="007A3155"/>
    <w:rsid w:val="007D161B"/>
    <w:rsid w:val="007F238C"/>
    <w:rsid w:val="0080030B"/>
    <w:rsid w:val="00800896"/>
    <w:rsid w:val="00814E12"/>
    <w:rsid w:val="008206F4"/>
    <w:rsid w:val="0083781E"/>
    <w:rsid w:val="00837B37"/>
    <w:rsid w:val="00852D30"/>
    <w:rsid w:val="00854BD2"/>
    <w:rsid w:val="0085794C"/>
    <w:rsid w:val="00870EB5"/>
    <w:rsid w:val="008737BB"/>
    <w:rsid w:val="00874947"/>
    <w:rsid w:val="008919E9"/>
    <w:rsid w:val="00892895"/>
    <w:rsid w:val="00892C40"/>
    <w:rsid w:val="008C08EE"/>
    <w:rsid w:val="008C5C9B"/>
    <w:rsid w:val="008C617C"/>
    <w:rsid w:val="008D1F32"/>
    <w:rsid w:val="008D2657"/>
    <w:rsid w:val="008D28C1"/>
    <w:rsid w:val="008D7777"/>
    <w:rsid w:val="008E0493"/>
    <w:rsid w:val="008F0F16"/>
    <w:rsid w:val="008F630E"/>
    <w:rsid w:val="008F6CC1"/>
    <w:rsid w:val="00901453"/>
    <w:rsid w:val="009400CE"/>
    <w:rsid w:val="00940518"/>
    <w:rsid w:val="00943169"/>
    <w:rsid w:val="00943EC2"/>
    <w:rsid w:val="0095581E"/>
    <w:rsid w:val="00974DA7"/>
    <w:rsid w:val="00980BA5"/>
    <w:rsid w:val="009831AC"/>
    <w:rsid w:val="009856FC"/>
    <w:rsid w:val="00990837"/>
    <w:rsid w:val="009917E9"/>
    <w:rsid w:val="009930FC"/>
    <w:rsid w:val="00994049"/>
    <w:rsid w:val="009D09A1"/>
    <w:rsid w:val="009D3565"/>
    <w:rsid w:val="009D4589"/>
    <w:rsid w:val="009D6CD5"/>
    <w:rsid w:val="009E5A33"/>
    <w:rsid w:val="009E72F0"/>
    <w:rsid w:val="009F1C0F"/>
    <w:rsid w:val="00A074DF"/>
    <w:rsid w:val="00A07612"/>
    <w:rsid w:val="00A07CEB"/>
    <w:rsid w:val="00A15431"/>
    <w:rsid w:val="00A36491"/>
    <w:rsid w:val="00A425EC"/>
    <w:rsid w:val="00A42973"/>
    <w:rsid w:val="00A62EDE"/>
    <w:rsid w:val="00A65AD0"/>
    <w:rsid w:val="00A70F6C"/>
    <w:rsid w:val="00A7581F"/>
    <w:rsid w:val="00A764DC"/>
    <w:rsid w:val="00A77E1E"/>
    <w:rsid w:val="00A9011F"/>
    <w:rsid w:val="00A91FB6"/>
    <w:rsid w:val="00A96876"/>
    <w:rsid w:val="00AC31BC"/>
    <w:rsid w:val="00AF1CF0"/>
    <w:rsid w:val="00AF69E7"/>
    <w:rsid w:val="00B00D24"/>
    <w:rsid w:val="00B15FA0"/>
    <w:rsid w:val="00B22460"/>
    <w:rsid w:val="00B25514"/>
    <w:rsid w:val="00B464CA"/>
    <w:rsid w:val="00B5097D"/>
    <w:rsid w:val="00B541BE"/>
    <w:rsid w:val="00B54CC7"/>
    <w:rsid w:val="00B559B7"/>
    <w:rsid w:val="00B62454"/>
    <w:rsid w:val="00B73796"/>
    <w:rsid w:val="00B81875"/>
    <w:rsid w:val="00B81D01"/>
    <w:rsid w:val="00B84521"/>
    <w:rsid w:val="00B91117"/>
    <w:rsid w:val="00B96743"/>
    <w:rsid w:val="00BB3E2F"/>
    <w:rsid w:val="00BC6F8F"/>
    <w:rsid w:val="00BD74B3"/>
    <w:rsid w:val="00C0547F"/>
    <w:rsid w:val="00C128D1"/>
    <w:rsid w:val="00C30887"/>
    <w:rsid w:val="00C35B6E"/>
    <w:rsid w:val="00C369A5"/>
    <w:rsid w:val="00C54843"/>
    <w:rsid w:val="00C7190B"/>
    <w:rsid w:val="00C774FB"/>
    <w:rsid w:val="00C801BA"/>
    <w:rsid w:val="00C81F1A"/>
    <w:rsid w:val="00C936D1"/>
    <w:rsid w:val="00C94714"/>
    <w:rsid w:val="00CA56E2"/>
    <w:rsid w:val="00CC66CB"/>
    <w:rsid w:val="00CC7796"/>
    <w:rsid w:val="00CC7EF4"/>
    <w:rsid w:val="00D056DD"/>
    <w:rsid w:val="00D11BA0"/>
    <w:rsid w:val="00D12E5E"/>
    <w:rsid w:val="00D1753F"/>
    <w:rsid w:val="00D20433"/>
    <w:rsid w:val="00D220E2"/>
    <w:rsid w:val="00D2348E"/>
    <w:rsid w:val="00D26900"/>
    <w:rsid w:val="00D26EAD"/>
    <w:rsid w:val="00D3463D"/>
    <w:rsid w:val="00D369F8"/>
    <w:rsid w:val="00D51C45"/>
    <w:rsid w:val="00D57535"/>
    <w:rsid w:val="00D623BF"/>
    <w:rsid w:val="00D675C6"/>
    <w:rsid w:val="00D71A76"/>
    <w:rsid w:val="00D91382"/>
    <w:rsid w:val="00DB17EE"/>
    <w:rsid w:val="00DB237D"/>
    <w:rsid w:val="00DB5909"/>
    <w:rsid w:val="00DE1123"/>
    <w:rsid w:val="00DE2ADB"/>
    <w:rsid w:val="00E16E66"/>
    <w:rsid w:val="00E21343"/>
    <w:rsid w:val="00E226B3"/>
    <w:rsid w:val="00E32ECF"/>
    <w:rsid w:val="00E33045"/>
    <w:rsid w:val="00E40FA5"/>
    <w:rsid w:val="00E42F40"/>
    <w:rsid w:val="00E43069"/>
    <w:rsid w:val="00E753D1"/>
    <w:rsid w:val="00E8587F"/>
    <w:rsid w:val="00E92592"/>
    <w:rsid w:val="00E92B8A"/>
    <w:rsid w:val="00EA3B0E"/>
    <w:rsid w:val="00EA67BD"/>
    <w:rsid w:val="00EB0858"/>
    <w:rsid w:val="00EB4F29"/>
    <w:rsid w:val="00ED4305"/>
    <w:rsid w:val="00ED51BC"/>
    <w:rsid w:val="00EE3DC0"/>
    <w:rsid w:val="00EF50C5"/>
    <w:rsid w:val="00F2534F"/>
    <w:rsid w:val="00F25C5A"/>
    <w:rsid w:val="00F3460C"/>
    <w:rsid w:val="00F37535"/>
    <w:rsid w:val="00F45569"/>
    <w:rsid w:val="00F71DD4"/>
    <w:rsid w:val="00F748A4"/>
    <w:rsid w:val="00F875E7"/>
    <w:rsid w:val="00F95CA4"/>
    <w:rsid w:val="00FB0B5B"/>
    <w:rsid w:val="00FB6000"/>
    <w:rsid w:val="00FB65D2"/>
    <w:rsid w:val="00FB725A"/>
    <w:rsid w:val="00FC2CCC"/>
    <w:rsid w:val="00FD3425"/>
    <w:rsid w:val="00FE307E"/>
    <w:rsid w:val="00FF1984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B438"/>
  <w15:docId w15:val="{CC31EC61-56C2-4E89-AEF7-801D6352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1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F1C0F"/>
    <w:pPr>
      <w:keepNext/>
      <w:jc w:val="center"/>
      <w:outlineLvl w:val="3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644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F1C0F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1C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1C0F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84B5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unhideWhenUsed/>
    <w:rsid w:val="00D26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2127B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D12E4"/>
    <w:rPr>
      <w:color w:val="605E5C"/>
      <w:shd w:val="clear" w:color="auto" w:fill="E1DFDD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6444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customStyle="1" w:styleId="Default">
    <w:name w:val="Default"/>
    <w:rsid w:val="00645E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3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3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12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  <w:div w:id="153473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1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8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43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9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4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  <w:div w:id="80759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1" w:color="auto"/>
                                        <w:left w:val="single" w:sz="8" w:space="4" w:color="auto"/>
                                        <w:bottom w:val="single" w:sz="8" w:space="1" w:color="auto"/>
                                        <w:right w:val="single" w:sz="8" w:space="4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9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lomb.camcom.it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1639</Words>
  <Characters>9345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Croci</dc:creator>
  <cp:lastModifiedBy>Emanuela Croci</cp:lastModifiedBy>
  <cp:revision>2</cp:revision>
  <cp:lastPrinted>2021-06-22T11:26:00Z</cp:lastPrinted>
  <dcterms:created xsi:type="dcterms:W3CDTF">2021-07-06T10:00:00Z</dcterms:created>
  <dcterms:modified xsi:type="dcterms:W3CDTF">2021-07-06T10:00:00Z</dcterms:modified>
</cp:coreProperties>
</file>