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46" w:rsidRPr="00506446" w:rsidRDefault="00506446" w:rsidP="0072485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78105</wp:posOffset>
            </wp:positionV>
            <wp:extent cx="1689100" cy="495300"/>
            <wp:effectExtent l="0" t="0" r="6350" b="0"/>
            <wp:wrapSquare wrapText="bothSides"/>
            <wp:docPr id="1" name="Immagine 1" descr="Description: CDC_RGB_L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ption: CDC_RGB_L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446" w:rsidRPr="00506446" w:rsidRDefault="00506446" w:rsidP="00724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06446" w:rsidRPr="00506446" w:rsidRDefault="00506446" w:rsidP="007248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506446">
        <w:rPr>
          <w:rFonts w:ascii="Times New Roman" w:eastAsia="Times New Roman" w:hAnsi="Times New Roman" w:cs="Times New Roman"/>
          <w:sz w:val="18"/>
          <w:szCs w:val="18"/>
        </w:rPr>
        <w:t xml:space="preserve">Relazioni con i media tel. 02/8515.5224-5298, 335.6413321. Comunicati su </w:t>
      </w:r>
      <w:hyperlink r:id="rId6" w:history="1">
        <w:r w:rsidRPr="00506446">
          <w:rPr>
            <w:rFonts w:ascii="Times New Roman" w:eastAsia="Times New Roman" w:hAnsi="Times New Roman" w:cs="Times New Roman"/>
            <w:i/>
            <w:iCs/>
            <w:color w:val="0000FF"/>
            <w:sz w:val="18"/>
            <w:szCs w:val="18"/>
            <w:u w:val="single"/>
          </w:rPr>
          <w:t>www.mi.camcom.it</w:t>
        </w:r>
      </w:hyperlink>
    </w:p>
    <w:p w:rsidR="00506446" w:rsidRPr="00506446" w:rsidRDefault="00506446" w:rsidP="00724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CC8" w:rsidRPr="00310518" w:rsidRDefault="00360CC8" w:rsidP="00360CC8">
      <w:pPr>
        <w:jc w:val="center"/>
        <w:rPr>
          <w:rFonts w:ascii="Arial" w:hAnsi="Arial" w:cs="Arial"/>
          <w:color w:val="222222"/>
          <w:sz w:val="2"/>
          <w:szCs w:val="2"/>
          <w:shd w:val="clear" w:color="auto" w:fill="FFFFFF"/>
        </w:rPr>
      </w:pPr>
    </w:p>
    <w:p w:rsidR="00916FBA" w:rsidRDefault="00AE233C" w:rsidP="00360CC8">
      <w:pPr>
        <w:jc w:val="center"/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</w:pPr>
      <w:r w:rsidRPr="00242744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>Caldo ed</w:t>
      </w:r>
      <w:r w:rsidR="00506446" w:rsidRPr="00242744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 xml:space="preserve"> effetto Expo: </w:t>
      </w:r>
      <w:r w:rsidR="00916FBA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>vacanza a luglio</w:t>
      </w:r>
      <w:r w:rsidR="00916FBA" w:rsidRPr="00242744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 xml:space="preserve"> </w:t>
      </w:r>
    </w:p>
    <w:p w:rsidR="00506446" w:rsidRPr="00242744" w:rsidRDefault="00916FBA" w:rsidP="00360CC8">
      <w:pPr>
        <w:jc w:val="center"/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</w:pPr>
      <w:r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 xml:space="preserve">per </w:t>
      </w:r>
      <w:r w:rsidR="00242744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>un milanese su quattro</w:t>
      </w:r>
    </w:p>
    <w:p w:rsidR="00310518" w:rsidRDefault="00916FBA" w:rsidP="00360CC8">
      <w:pPr>
        <w:jc w:val="center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916FBA">
        <w:rPr>
          <w:rFonts w:ascii="Arial" w:hAnsi="Arial" w:cs="Arial"/>
          <w:color w:val="222222"/>
          <w:sz w:val="36"/>
          <w:szCs w:val="36"/>
          <w:shd w:val="clear" w:color="auto" w:fill="FFFFFF"/>
        </w:rPr>
        <w:t>Al</w:t>
      </w:r>
      <w:r w:rsidR="00AB24E3" w:rsidRPr="00916FB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mare in famiglia per due settimane</w:t>
      </w:r>
    </w:p>
    <w:p w:rsidR="00AB24E3" w:rsidRPr="00916FBA" w:rsidRDefault="00E66A5F" w:rsidP="00360CC8">
      <w:pPr>
        <w:jc w:val="center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Dal </w:t>
      </w:r>
      <w:r w:rsidR="0031051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turismo organizzato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un indotto </w:t>
      </w:r>
      <w:r w:rsidR="00310518">
        <w:rPr>
          <w:rFonts w:ascii="Arial" w:hAnsi="Arial" w:cs="Arial"/>
          <w:color w:val="222222"/>
          <w:sz w:val="36"/>
          <w:szCs w:val="36"/>
          <w:shd w:val="clear" w:color="auto" w:fill="FFFFFF"/>
        </w:rPr>
        <w:t>da mezzo miliardo</w:t>
      </w:r>
    </w:p>
    <w:p w:rsidR="00AB24E3" w:rsidRPr="00916FBA" w:rsidRDefault="00916FBA" w:rsidP="00360CC8">
      <w:pPr>
        <w:jc w:val="center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916FBA">
        <w:rPr>
          <w:rFonts w:ascii="Arial" w:hAnsi="Arial" w:cs="Arial"/>
          <w:color w:val="222222"/>
          <w:sz w:val="36"/>
          <w:szCs w:val="36"/>
          <w:shd w:val="clear" w:color="auto" w:fill="FFFFFF"/>
        </w:rPr>
        <w:t>C</w:t>
      </w:r>
      <w:r w:rsidR="00AB24E3" w:rsidRPr="00916FB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ala la scelta </w:t>
      </w:r>
      <w:r w:rsidRPr="00916FB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del mare in </w:t>
      </w:r>
      <w:r w:rsidR="00976B7C" w:rsidRPr="00916FBA">
        <w:rPr>
          <w:rFonts w:ascii="Arial" w:hAnsi="Arial" w:cs="Arial"/>
          <w:color w:val="222222"/>
          <w:sz w:val="36"/>
          <w:szCs w:val="36"/>
          <w:shd w:val="clear" w:color="auto" w:fill="FFFFFF"/>
        </w:rPr>
        <w:t>nord Africa</w:t>
      </w:r>
      <w:r w:rsidRPr="00916FB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(-</w:t>
      </w:r>
      <w:r w:rsidR="00947255">
        <w:rPr>
          <w:rFonts w:ascii="Arial" w:hAnsi="Arial" w:cs="Arial"/>
          <w:color w:val="222222"/>
          <w:sz w:val="36"/>
          <w:szCs w:val="36"/>
          <w:shd w:val="clear" w:color="auto" w:fill="FFFFFF"/>
        </w:rPr>
        <w:t>3</w:t>
      </w:r>
      <w:bookmarkStart w:id="0" w:name="_GoBack"/>
      <w:bookmarkEnd w:id="0"/>
      <w:r w:rsidRPr="00916FBA">
        <w:rPr>
          <w:rFonts w:ascii="Arial" w:hAnsi="Arial" w:cs="Arial"/>
          <w:color w:val="222222"/>
          <w:sz w:val="36"/>
          <w:szCs w:val="36"/>
          <w:shd w:val="clear" w:color="auto" w:fill="FFFFFF"/>
        </w:rPr>
        <w:t>0%), tiene la Grecia</w:t>
      </w:r>
    </w:p>
    <w:p w:rsidR="00724851" w:rsidRDefault="00724851" w:rsidP="00724851">
      <w:pPr>
        <w:spacing w:after="120" w:line="240" w:lineRule="auto"/>
        <w:jc w:val="both"/>
        <w:rPr>
          <w:rFonts w:ascii="Arial" w:hAnsi="Arial" w:cs="Arial"/>
          <w:i/>
          <w:color w:val="222222"/>
          <w:shd w:val="clear" w:color="auto" w:fill="FFFFFF"/>
        </w:rPr>
      </w:pPr>
    </w:p>
    <w:p w:rsidR="00242744" w:rsidRDefault="00793957" w:rsidP="00724851">
      <w:pPr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724851">
        <w:rPr>
          <w:rFonts w:ascii="Arial" w:hAnsi="Arial" w:cs="Arial"/>
          <w:i/>
          <w:color w:val="222222"/>
          <w:shd w:val="clear" w:color="auto" w:fill="FFFFFF"/>
        </w:rPr>
        <w:t>Milano, 8</w:t>
      </w:r>
      <w:r w:rsidR="00242744" w:rsidRPr="00724851">
        <w:rPr>
          <w:rFonts w:ascii="Arial" w:hAnsi="Arial" w:cs="Arial"/>
          <w:i/>
          <w:color w:val="222222"/>
          <w:shd w:val="clear" w:color="auto" w:fill="FFFFFF"/>
        </w:rPr>
        <w:t xml:space="preserve"> luglio 2015</w:t>
      </w:r>
      <w:r w:rsidR="00242744">
        <w:rPr>
          <w:rFonts w:ascii="Arial" w:hAnsi="Arial" w:cs="Arial"/>
          <w:color w:val="222222"/>
          <w:shd w:val="clear" w:color="auto" w:fill="FFFFFF"/>
        </w:rPr>
        <w:t xml:space="preserve">. Effetto Expo e quindi più lavoro ad agosto e il forte caldo che rende difficile stare in città per le famiglie con bambini e gli anziani. Quest’estate, una prenotazione su quattro è a luglio. </w:t>
      </w:r>
      <w:r w:rsidR="00916FBA">
        <w:rPr>
          <w:rFonts w:ascii="Arial" w:hAnsi="Arial" w:cs="Arial"/>
          <w:color w:val="222222"/>
          <w:shd w:val="clear" w:color="auto" w:fill="FFFFFF"/>
        </w:rPr>
        <w:t xml:space="preserve">Emerge dalla rilevazione della Camera di commercio di Milano in collaborazione con </w:t>
      </w:r>
      <w:proofErr w:type="spellStart"/>
      <w:r w:rsidR="00916FBA">
        <w:rPr>
          <w:rFonts w:ascii="Arial" w:hAnsi="Arial" w:cs="Arial"/>
          <w:color w:val="222222"/>
          <w:shd w:val="clear" w:color="auto" w:fill="FFFFFF"/>
        </w:rPr>
        <w:t>Fiavet</w:t>
      </w:r>
      <w:proofErr w:type="spellEnd"/>
      <w:r w:rsidR="00916FBA">
        <w:rPr>
          <w:rFonts w:ascii="Arial" w:hAnsi="Arial" w:cs="Arial"/>
          <w:color w:val="222222"/>
          <w:shd w:val="clear" w:color="auto" w:fill="FFFFFF"/>
        </w:rPr>
        <w:t>-Confcommercio Milano su  circa cinquanta agenzie di viaggio.</w:t>
      </w:r>
      <w:r w:rsidR="006B491E" w:rsidRPr="006B491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491E" w:rsidRPr="00916FBA">
        <w:rPr>
          <w:rFonts w:ascii="Arial" w:hAnsi="Arial" w:cs="Arial"/>
          <w:color w:val="222222"/>
          <w:shd w:val="clear" w:color="auto" w:fill="FFFFFF"/>
        </w:rPr>
        <w:t>Stabile l’indotto vacanze per le agenzie di viaggio rispetto all’anno scorso.</w:t>
      </w:r>
      <w:r w:rsidR="00310518">
        <w:rPr>
          <w:rFonts w:ascii="Arial" w:hAnsi="Arial" w:cs="Arial"/>
          <w:color w:val="222222"/>
          <w:shd w:val="clear" w:color="auto" w:fill="FFFFFF"/>
        </w:rPr>
        <w:t xml:space="preserve"> Il turismo organizzato per l’area milanese vale circa mezzo miliardo nelle vacanze 2015.</w:t>
      </w:r>
    </w:p>
    <w:p w:rsidR="006B491E" w:rsidRDefault="00AB24E3" w:rsidP="00724851">
      <w:pPr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916FBA">
        <w:rPr>
          <w:rFonts w:ascii="Arial" w:hAnsi="Arial" w:cs="Arial"/>
          <w:color w:val="222222"/>
          <w:shd w:val="clear" w:color="auto" w:fill="FFFFFF"/>
        </w:rPr>
        <w:t xml:space="preserve">In calo le vacanze verso </w:t>
      </w:r>
      <w:r w:rsidR="006B491E">
        <w:rPr>
          <w:rFonts w:ascii="Arial" w:hAnsi="Arial" w:cs="Arial"/>
          <w:color w:val="222222"/>
          <w:shd w:val="clear" w:color="auto" w:fill="FFFFFF"/>
        </w:rPr>
        <w:t xml:space="preserve">le </w:t>
      </w:r>
      <w:r w:rsidRPr="00916FBA">
        <w:rPr>
          <w:rFonts w:ascii="Arial" w:hAnsi="Arial" w:cs="Arial"/>
          <w:color w:val="222222"/>
          <w:shd w:val="clear" w:color="auto" w:fill="FFFFFF"/>
        </w:rPr>
        <w:t>me</w:t>
      </w:r>
      <w:r w:rsidR="00460D1D" w:rsidRPr="00916FBA">
        <w:rPr>
          <w:rFonts w:ascii="Arial" w:hAnsi="Arial" w:cs="Arial"/>
          <w:color w:val="222222"/>
          <w:shd w:val="clear" w:color="auto" w:fill="FFFFFF"/>
        </w:rPr>
        <w:t>te tradizionali del nord Africa, in particolare Tunisia</w:t>
      </w:r>
      <w:r w:rsidR="00916FBA" w:rsidRPr="00916FBA">
        <w:rPr>
          <w:rFonts w:ascii="Arial" w:hAnsi="Arial" w:cs="Arial"/>
          <w:color w:val="222222"/>
          <w:shd w:val="clear" w:color="auto" w:fill="FFFFFF"/>
        </w:rPr>
        <w:t>, Marocco</w:t>
      </w:r>
      <w:r w:rsidR="00460D1D" w:rsidRPr="00916FBA">
        <w:rPr>
          <w:rFonts w:ascii="Arial" w:hAnsi="Arial" w:cs="Arial"/>
          <w:color w:val="222222"/>
          <w:shd w:val="clear" w:color="auto" w:fill="FFFFFF"/>
        </w:rPr>
        <w:t xml:space="preserve"> ed Egitto. Le prenotazioni arrivano a subire un calo</w:t>
      </w:r>
      <w:r w:rsidR="00D90E5A">
        <w:rPr>
          <w:rFonts w:ascii="Arial" w:hAnsi="Arial" w:cs="Arial"/>
          <w:color w:val="222222"/>
          <w:shd w:val="clear" w:color="auto" w:fill="FFFFFF"/>
        </w:rPr>
        <w:t xml:space="preserve">, ridotte del -30% </w:t>
      </w:r>
      <w:r w:rsidR="00460D1D" w:rsidRPr="00916FBA">
        <w:rPr>
          <w:rFonts w:ascii="Arial" w:hAnsi="Arial" w:cs="Arial"/>
          <w:color w:val="222222"/>
          <w:shd w:val="clear" w:color="auto" w:fill="FFFFFF"/>
        </w:rPr>
        <w:t xml:space="preserve">rispetto al 2014, quando il Mar Rosso era ancora una delle mete principali scelte dagli italiani. Tiene invece la Grecia. </w:t>
      </w:r>
    </w:p>
    <w:p w:rsidR="00916FBA" w:rsidRPr="00916FBA" w:rsidRDefault="00460D1D" w:rsidP="00724851">
      <w:pPr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916FBA">
        <w:rPr>
          <w:rFonts w:ascii="Arial" w:hAnsi="Arial" w:cs="Arial"/>
          <w:color w:val="222222"/>
          <w:shd w:val="clear" w:color="auto" w:fill="FFFFFF"/>
        </w:rPr>
        <w:t>R</w:t>
      </w:r>
      <w:r w:rsidR="00AB24E3" w:rsidRPr="00916FBA">
        <w:rPr>
          <w:rFonts w:ascii="Arial" w:hAnsi="Arial" w:cs="Arial"/>
          <w:color w:val="222222"/>
          <w:shd w:val="clear" w:color="auto" w:fill="FFFFFF"/>
        </w:rPr>
        <w:t xml:space="preserve">esta al centro delle scelte, per oltre la metà, il mare e il periodo di agosto. Coppie e famiglie in viaggio per un paio di settimane è l’identikit del viaggiatore e </w:t>
      </w:r>
      <w:r w:rsidR="00FD1DA4" w:rsidRPr="00916FBA">
        <w:rPr>
          <w:rFonts w:ascii="Arial" w:hAnsi="Arial" w:cs="Arial"/>
          <w:color w:val="222222"/>
          <w:shd w:val="clear" w:color="auto" w:fill="FFFFFF"/>
        </w:rPr>
        <w:t>s</w:t>
      </w:r>
      <w:r w:rsidR="00AB24E3" w:rsidRPr="00916FBA">
        <w:rPr>
          <w:rFonts w:ascii="Arial" w:hAnsi="Arial" w:cs="Arial"/>
          <w:color w:val="222222"/>
          <w:shd w:val="clear" w:color="auto" w:fill="FFFFFF"/>
        </w:rPr>
        <w:t xml:space="preserve">pendono circa </w:t>
      </w:r>
      <w:r w:rsidR="00B13C4C">
        <w:rPr>
          <w:rFonts w:ascii="Arial" w:hAnsi="Arial" w:cs="Arial"/>
          <w:color w:val="222222"/>
          <w:shd w:val="clear" w:color="auto" w:fill="FFFFFF"/>
        </w:rPr>
        <w:t>1600</w:t>
      </w:r>
      <w:r w:rsidR="00AB24E3" w:rsidRPr="00916FBA">
        <w:rPr>
          <w:rFonts w:ascii="Arial" w:hAnsi="Arial" w:cs="Arial"/>
          <w:color w:val="222222"/>
          <w:shd w:val="clear" w:color="auto" w:fill="FFFFFF"/>
        </w:rPr>
        <w:t xml:space="preserve"> euro a persona</w:t>
      </w:r>
      <w:r w:rsidR="00916FBA" w:rsidRPr="00916FBA">
        <w:rPr>
          <w:rFonts w:ascii="Arial" w:hAnsi="Arial" w:cs="Arial"/>
          <w:color w:val="222222"/>
          <w:shd w:val="clear" w:color="auto" w:fill="FFFFFF"/>
        </w:rPr>
        <w:t xml:space="preserve"> per i viaggi organizzati anche all’estero</w:t>
      </w:r>
      <w:r w:rsidR="00AB24E3" w:rsidRPr="00916FB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6B491E">
        <w:rPr>
          <w:rFonts w:ascii="Arial" w:hAnsi="Arial" w:cs="Arial"/>
          <w:color w:val="222222"/>
          <w:shd w:val="clear" w:color="auto" w:fill="FFFFFF"/>
        </w:rPr>
        <w:t>O</w:t>
      </w:r>
      <w:r w:rsidR="006B491E" w:rsidRPr="006B491E">
        <w:rPr>
          <w:rFonts w:ascii="Arial" w:hAnsi="Arial" w:cs="Arial"/>
          <w:color w:val="222222"/>
          <w:shd w:val="clear" w:color="auto" w:fill="FFFFFF"/>
        </w:rPr>
        <w:t xml:space="preserve">ltre alla vacanza al mare va molto il tour culturale con una vacanza a itinerario. </w:t>
      </w:r>
    </w:p>
    <w:p w:rsidR="00A81A33" w:rsidRDefault="00A81A33" w:rsidP="00724851">
      <w:pPr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916FBA">
        <w:rPr>
          <w:rFonts w:ascii="Arial" w:hAnsi="Arial" w:cs="Arial"/>
          <w:color w:val="222222"/>
          <w:shd w:val="clear" w:color="auto" w:fill="FFFFFF"/>
        </w:rPr>
        <w:t>Chi vuole risparmiare punta soprattutto sulla formula “</w:t>
      </w:r>
      <w:proofErr w:type="spellStart"/>
      <w:r w:rsidRPr="00916FBA">
        <w:rPr>
          <w:rFonts w:ascii="Arial" w:hAnsi="Arial" w:cs="Arial"/>
          <w:color w:val="222222"/>
          <w:shd w:val="clear" w:color="auto" w:fill="FFFFFF"/>
        </w:rPr>
        <w:t>low</w:t>
      </w:r>
      <w:proofErr w:type="spellEnd"/>
      <w:r w:rsidRPr="00916FB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16FBA">
        <w:rPr>
          <w:rFonts w:ascii="Arial" w:hAnsi="Arial" w:cs="Arial"/>
          <w:color w:val="222222"/>
          <w:shd w:val="clear" w:color="auto" w:fill="FFFFFF"/>
        </w:rPr>
        <w:t>cost</w:t>
      </w:r>
      <w:proofErr w:type="spellEnd"/>
      <w:r w:rsidRPr="00916FBA">
        <w:rPr>
          <w:rFonts w:ascii="Arial" w:hAnsi="Arial" w:cs="Arial"/>
          <w:color w:val="222222"/>
          <w:shd w:val="clear" w:color="auto" w:fill="FFFFFF"/>
        </w:rPr>
        <w:t xml:space="preserve">”, ma anche sui consigli e le soluzioni personalizzate proposte dall’agenzia. </w:t>
      </w:r>
      <w:r w:rsidR="00916FBA" w:rsidRPr="00916FBA">
        <w:rPr>
          <w:rFonts w:ascii="Arial" w:hAnsi="Arial" w:cs="Arial"/>
          <w:color w:val="222222"/>
          <w:shd w:val="clear" w:color="auto" w:fill="FFFFFF"/>
        </w:rPr>
        <w:t xml:space="preserve">Tengono </w:t>
      </w:r>
      <w:r w:rsidRPr="00916FBA">
        <w:rPr>
          <w:rFonts w:ascii="Arial" w:hAnsi="Arial" w:cs="Arial"/>
          <w:color w:val="222222"/>
          <w:shd w:val="clear" w:color="auto" w:fill="FFFFFF"/>
        </w:rPr>
        <w:t xml:space="preserve">rispetto all’anno scorso le vacanze di lusso, così come i viaggi di nozze. </w:t>
      </w:r>
      <w:r w:rsidR="00570762" w:rsidRPr="00916FBA">
        <w:rPr>
          <w:rFonts w:ascii="Arial" w:hAnsi="Arial" w:cs="Arial"/>
          <w:color w:val="222222"/>
          <w:shd w:val="clear" w:color="auto" w:fill="FFFFFF"/>
        </w:rPr>
        <w:t xml:space="preserve">Le mete più gettonate restano la Grecia, le Baleari e l’Italia, molti anche quelli che scelgono di spingersi più lontano come negli Stati Uniti. Chi decide di rimanere in Lombardia predilige i laghi. </w:t>
      </w:r>
    </w:p>
    <w:p w:rsidR="00A217B6" w:rsidRDefault="00A217B6" w:rsidP="00724851">
      <w:pPr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06446" w:rsidRDefault="00822D8A" w:rsidP="00724851">
      <w:pPr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06446">
        <w:rPr>
          <w:rFonts w:ascii="Arial" w:hAnsi="Arial" w:cs="Arial"/>
          <w:color w:val="222222"/>
          <w:shd w:val="clear" w:color="auto" w:fill="FFFFFF"/>
        </w:rPr>
        <w:t xml:space="preserve">“Queste vacanze sono influenzate da scontri e disordini di rilievo internazionale - </w:t>
      </w:r>
      <w:r w:rsidR="00976B7C">
        <w:rPr>
          <w:rFonts w:ascii="Arial" w:hAnsi="Arial" w:cs="Arial"/>
          <w:color w:val="222222"/>
          <w:shd w:val="clear" w:color="auto" w:fill="FFFFFF"/>
        </w:rPr>
        <w:t>h</w:t>
      </w:r>
      <w:r w:rsidR="00506446">
        <w:rPr>
          <w:rFonts w:ascii="Arial" w:hAnsi="Arial" w:cs="Arial"/>
          <w:color w:val="222222"/>
          <w:shd w:val="clear" w:color="auto" w:fill="FFFFFF"/>
        </w:rPr>
        <w:t xml:space="preserve">a dichiarato </w:t>
      </w:r>
      <w:r w:rsidR="00506446" w:rsidRPr="00916FBA">
        <w:rPr>
          <w:rFonts w:ascii="Arial" w:hAnsi="Arial" w:cs="Arial"/>
          <w:b/>
          <w:color w:val="222222"/>
          <w:shd w:val="clear" w:color="auto" w:fill="FFFFFF"/>
        </w:rPr>
        <w:t>Luigi Maderna</w:t>
      </w:r>
      <w:r w:rsidR="00506446" w:rsidRPr="00916FBA">
        <w:rPr>
          <w:rFonts w:ascii="Arial" w:hAnsi="Arial" w:cs="Arial"/>
          <w:color w:val="222222"/>
          <w:shd w:val="clear" w:color="auto" w:fill="FFFFFF"/>
        </w:rPr>
        <w:t xml:space="preserve">, presidente di </w:t>
      </w:r>
      <w:proofErr w:type="spellStart"/>
      <w:r w:rsidR="00506446" w:rsidRPr="00916FBA">
        <w:rPr>
          <w:rFonts w:ascii="Arial" w:hAnsi="Arial" w:cs="Arial"/>
          <w:color w:val="222222"/>
          <w:shd w:val="clear" w:color="auto" w:fill="FFFFFF"/>
        </w:rPr>
        <w:t>Fiavet</w:t>
      </w:r>
      <w:proofErr w:type="spellEnd"/>
      <w:r w:rsidR="00506446" w:rsidRPr="00916FBA">
        <w:rPr>
          <w:rFonts w:ascii="Arial" w:hAnsi="Arial" w:cs="Arial"/>
          <w:color w:val="222222"/>
          <w:shd w:val="clear" w:color="auto" w:fill="FFFFFF"/>
        </w:rPr>
        <w:t xml:space="preserve"> Lombardia – Confcommercio Milano – in particolare per le mete del nord Africa che sono tradizionali per gli italiani. L’altro elemento </w:t>
      </w:r>
      <w:r w:rsidR="00B0200C">
        <w:rPr>
          <w:rFonts w:ascii="Arial" w:hAnsi="Arial" w:cs="Arial"/>
          <w:color w:val="222222"/>
          <w:shd w:val="clear" w:color="auto" w:fill="FFFFFF"/>
        </w:rPr>
        <w:t xml:space="preserve">sono le </w:t>
      </w:r>
      <w:r w:rsidR="00506446" w:rsidRPr="00916FBA">
        <w:rPr>
          <w:rFonts w:ascii="Arial" w:hAnsi="Arial" w:cs="Arial"/>
          <w:color w:val="222222"/>
          <w:shd w:val="clear" w:color="auto" w:fill="FFFFFF"/>
        </w:rPr>
        <w:t xml:space="preserve">partenze di luglio rispetto ad agosto, che da un lato si può collegare ad un cambiamento lento ma costante nelle abitudini dei milanesi e dall’altro è legato ad Expo che quest’anno porta le imprese più direttamente legate per indotto alla manifestazione a rimandare, se non a restringere le tradizionali ferie”. </w:t>
      </w:r>
    </w:p>
    <w:p w:rsidR="00B0200C" w:rsidRDefault="00B0200C" w:rsidP="00724851">
      <w:pPr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22D8A" w:rsidRPr="00E66A5F" w:rsidRDefault="00B13C4C" w:rsidP="00724851">
      <w:pPr>
        <w:spacing w:after="12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B13C4C">
        <w:rPr>
          <w:rFonts w:ascii="Arial" w:hAnsi="Arial" w:cs="Arial"/>
          <w:b/>
          <w:color w:val="222222"/>
          <w:shd w:val="clear" w:color="auto" w:fill="FFFFFF"/>
        </w:rPr>
        <w:t xml:space="preserve">Le agenzie di viaggio </w:t>
      </w:r>
      <w:r w:rsidR="00C16142" w:rsidRPr="00E66A5F">
        <w:rPr>
          <w:rFonts w:ascii="Arial" w:hAnsi="Arial" w:cs="Arial"/>
          <w:b/>
          <w:color w:val="222222"/>
          <w:shd w:val="clear" w:color="auto" w:fill="FFFFFF"/>
        </w:rPr>
        <w:t xml:space="preserve">a Milano e </w:t>
      </w:r>
      <w:r w:rsidRPr="00B13C4C">
        <w:rPr>
          <w:rFonts w:ascii="Arial" w:hAnsi="Arial" w:cs="Arial"/>
          <w:b/>
          <w:color w:val="222222"/>
          <w:shd w:val="clear" w:color="auto" w:fill="FFFFFF"/>
        </w:rPr>
        <w:t>in Lombardia</w:t>
      </w:r>
      <w:r w:rsidRPr="00B13C4C">
        <w:rPr>
          <w:rFonts w:ascii="Arial" w:hAnsi="Arial" w:cs="Arial"/>
          <w:color w:val="222222"/>
          <w:shd w:val="clear" w:color="auto" w:fill="FFFFFF"/>
        </w:rPr>
        <w:t xml:space="preserve">. Sono </w:t>
      </w:r>
      <w:r w:rsidR="00C16142" w:rsidRPr="00E66A5F">
        <w:rPr>
          <w:rFonts w:ascii="Arial" w:hAnsi="Arial" w:cs="Arial"/>
          <w:color w:val="222222"/>
          <w:shd w:val="clear" w:color="auto" w:fill="FFFFFF"/>
        </w:rPr>
        <w:t xml:space="preserve">oltre mille le </w:t>
      </w:r>
      <w:r w:rsidR="00C16142" w:rsidRPr="00B13C4C">
        <w:rPr>
          <w:rFonts w:ascii="Arial" w:hAnsi="Arial" w:cs="Arial"/>
          <w:color w:val="222222"/>
          <w:shd w:val="clear" w:color="auto" w:fill="FFFFFF"/>
        </w:rPr>
        <w:t>agenzie di viaggio, tour operator e servizi di prenotazione</w:t>
      </w:r>
      <w:r w:rsidR="00C16142" w:rsidRPr="00E66A5F">
        <w:rPr>
          <w:rFonts w:ascii="Arial" w:hAnsi="Arial" w:cs="Arial"/>
          <w:color w:val="222222"/>
          <w:shd w:val="clear" w:color="auto" w:fill="FFFFFF"/>
        </w:rPr>
        <w:t xml:space="preserve"> a  Milano, in crescita (+0,8%) al primo trimestre 2015 rispetto allo stesso periodo del 2014. O</w:t>
      </w:r>
      <w:r w:rsidRPr="00B13C4C">
        <w:rPr>
          <w:rFonts w:ascii="Arial" w:hAnsi="Arial" w:cs="Arial"/>
          <w:color w:val="222222"/>
          <w:shd w:val="clear" w:color="auto" w:fill="FFFFFF"/>
        </w:rPr>
        <w:t xml:space="preserve">ltre 2 mila le sedi di impresa lombarde, circa una su sei in Italia. Milano ne conta </w:t>
      </w:r>
      <w:r w:rsidR="00C16142" w:rsidRPr="00E66A5F">
        <w:rPr>
          <w:rFonts w:ascii="Arial" w:hAnsi="Arial" w:cs="Arial"/>
          <w:color w:val="222222"/>
          <w:shd w:val="clear" w:color="auto" w:fill="FFFFFF"/>
        </w:rPr>
        <w:t xml:space="preserve">oltre mille </w:t>
      </w:r>
      <w:r w:rsidRPr="00B13C4C">
        <w:rPr>
          <w:rFonts w:ascii="Arial" w:hAnsi="Arial" w:cs="Arial"/>
          <w:color w:val="222222"/>
          <w:shd w:val="clear" w:color="auto" w:fill="FFFFFF"/>
        </w:rPr>
        <w:t xml:space="preserve">con </w:t>
      </w:r>
      <w:r w:rsidR="00C16142" w:rsidRPr="00E66A5F">
        <w:rPr>
          <w:rFonts w:ascii="Arial" w:hAnsi="Arial" w:cs="Arial"/>
          <w:color w:val="222222"/>
          <w:shd w:val="clear" w:color="auto" w:fill="FFFFFF"/>
        </w:rPr>
        <w:t xml:space="preserve">quasi 7 mila </w:t>
      </w:r>
      <w:r w:rsidRPr="00B13C4C">
        <w:rPr>
          <w:rFonts w:ascii="Arial" w:hAnsi="Arial" w:cs="Arial"/>
          <w:color w:val="222222"/>
          <w:shd w:val="clear" w:color="auto" w:fill="FFFFFF"/>
        </w:rPr>
        <w:t xml:space="preserve">addetti, rappresenta </w:t>
      </w:r>
      <w:r w:rsidR="00C16142" w:rsidRPr="00E66A5F">
        <w:rPr>
          <w:rFonts w:ascii="Arial" w:hAnsi="Arial" w:cs="Arial"/>
          <w:color w:val="222222"/>
          <w:shd w:val="clear" w:color="auto" w:fill="FFFFFF"/>
        </w:rPr>
        <w:t xml:space="preserve">la metà </w:t>
      </w:r>
      <w:r w:rsidRPr="00B13C4C">
        <w:rPr>
          <w:rFonts w:ascii="Arial" w:hAnsi="Arial" w:cs="Arial"/>
          <w:color w:val="222222"/>
          <w:shd w:val="clear" w:color="auto" w:fill="FFFFFF"/>
        </w:rPr>
        <w:t>delle imprese regionali ed è seconda in Italia dopo Roma. Seguono Brescia con 282 (nona in Italia) e Bergamo con 212 (quindicesima). Altra città lombarda presente nella classifica delle prime 20 italiane è Varese, che si piazza diciannovesima. Emerge da un’elaborazione della Camera di commercio di Milano su dati registro imprese anno 2014</w:t>
      </w:r>
      <w:r w:rsidR="00C16142" w:rsidRPr="00E66A5F">
        <w:rPr>
          <w:rFonts w:ascii="Arial" w:hAnsi="Arial" w:cs="Arial"/>
          <w:color w:val="222222"/>
          <w:shd w:val="clear" w:color="auto" w:fill="FFFFFF"/>
        </w:rPr>
        <w:t xml:space="preserve"> e primo trimestre 2015 e 2014</w:t>
      </w:r>
      <w:r w:rsidRPr="00B13C4C">
        <w:rPr>
          <w:rFonts w:ascii="Arial" w:hAnsi="Arial" w:cs="Arial"/>
          <w:color w:val="222222"/>
          <w:shd w:val="clear" w:color="auto" w:fill="FFFFFF"/>
        </w:rPr>
        <w:t>.</w:t>
      </w:r>
    </w:p>
    <w:p w:rsidR="00822D8A" w:rsidRDefault="00822D8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B13C4C" w:rsidRPr="00B13C4C" w:rsidRDefault="00B13C4C" w:rsidP="00D52CDD">
      <w:pPr>
        <w:pStyle w:val="Titolo3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it-IT"/>
        </w:rPr>
      </w:pPr>
      <w:r w:rsidRPr="00B13C4C">
        <w:rPr>
          <w:rFonts w:ascii="Times New Roman" w:eastAsia="Times New Roman" w:hAnsi="Times New Roman" w:cs="Times New Roman"/>
          <w:color w:val="auto"/>
          <w:sz w:val="20"/>
          <w:szCs w:val="24"/>
          <w:lang w:eastAsia="it-IT"/>
        </w:rPr>
        <w:lastRenderedPageBreak/>
        <w:t>Numero imprese attive nel settore agenzie di viaggio e tour operator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6305"/>
        <w:gridCol w:w="2799"/>
      </w:tblGrid>
      <w:tr w:rsidR="00B13C4C" w:rsidRPr="00644B3F" w:rsidTr="00D52CD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 79 - Attività dei servizi delle agenzie di viaggio, dei tour operator e servizi di prenotazione e attività connesse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Peso % su totale Lombardia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BERGAMO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8,7%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BRESCIA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11,6%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COMO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5,4%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CREMONA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2,3%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LECCO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2,4%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LODI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1,4%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MANTOVA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3,5%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MILANO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1.115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45,9%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MONZA E BRIANZA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6,9%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PAVIA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2,6%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SONDRIO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2,0%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VARESE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7,4%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100,0%</w:t>
            </w:r>
          </w:p>
        </w:tc>
      </w:tr>
      <w:tr w:rsidR="00B13C4C" w:rsidRPr="00644B3F" w:rsidTr="00D52C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15.246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Peso % Lombardia/Italia                             15,9%</w:t>
            </w:r>
          </w:p>
        </w:tc>
      </w:tr>
    </w:tbl>
    <w:p w:rsidR="00B13C4C" w:rsidRPr="00B13C4C" w:rsidRDefault="00B13C4C" w:rsidP="00B13C4C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13C4C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it-IT"/>
        </w:rPr>
        <w:t>Elaborazione Camera di commercio di Milano su dati registro imprese 2014</w:t>
      </w:r>
    </w:p>
    <w:p w:rsidR="00B13C4C" w:rsidRPr="00644B3F" w:rsidRDefault="00B13C4C" w:rsidP="00B1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13C4C" w:rsidRPr="00B13C4C" w:rsidRDefault="00B13C4C" w:rsidP="00B13C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</w:pPr>
      <w:r w:rsidRPr="00B13C4C"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  <w:t>Numero addetti imprese agenzie di viaggio e tour operator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6305"/>
      </w:tblGrid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 79 - Attività dei servizi delle agenzie di viaggio, dei tour operator e servizi di prenotazione e attività connesse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Addetti tot.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BERGAMO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606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BRESCIA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789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COMO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334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CREMONA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93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LECCO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410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LODI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66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MANTOVA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191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MILANO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6.648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MONZA E BRIANZA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422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PAVIA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136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SONDRIO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169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VARESE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442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10.306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63.095</w:t>
            </w:r>
          </w:p>
        </w:tc>
      </w:tr>
    </w:tbl>
    <w:p w:rsidR="00B13C4C" w:rsidRPr="00B13C4C" w:rsidRDefault="00B13C4C" w:rsidP="00B13C4C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sz w:val="20"/>
          <w:szCs w:val="24"/>
          <w:lang w:eastAsia="it-IT"/>
        </w:rPr>
      </w:pPr>
      <w:r w:rsidRPr="00B13C4C">
        <w:rPr>
          <w:rFonts w:ascii="Times New Roman" w:eastAsia="Arial Unicode MS" w:hAnsi="Times New Roman" w:cs="Times New Roman"/>
          <w:i/>
          <w:iCs/>
          <w:sz w:val="20"/>
          <w:szCs w:val="24"/>
          <w:lang w:eastAsia="it-IT"/>
        </w:rPr>
        <w:t>Elaborazione Camera di commercio di Milano su dati registro imprese 2014</w:t>
      </w:r>
    </w:p>
    <w:p w:rsidR="00D52CDD" w:rsidRPr="00644B3F" w:rsidRDefault="00D52CDD" w:rsidP="00B13C4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16"/>
          <w:szCs w:val="16"/>
          <w:lang w:eastAsia="it-IT"/>
        </w:rPr>
      </w:pPr>
    </w:p>
    <w:p w:rsidR="00B13C4C" w:rsidRPr="00B13C4C" w:rsidRDefault="00B13C4C" w:rsidP="00B13C4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it-IT"/>
        </w:rPr>
      </w:pPr>
      <w:r w:rsidRPr="00B13C4C">
        <w:rPr>
          <w:rFonts w:ascii="Times New Roman" w:eastAsia="Arial Unicode MS" w:hAnsi="Times New Roman" w:cs="Times New Roman"/>
          <w:b/>
          <w:bCs/>
          <w:sz w:val="20"/>
          <w:szCs w:val="24"/>
          <w:lang w:eastAsia="it-IT"/>
        </w:rPr>
        <w:t>Prime 20 province italiane per agenzie di viaggio e tour operator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44"/>
        <w:gridCol w:w="6305"/>
        <w:gridCol w:w="1275"/>
      </w:tblGrid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 79 - Attività dei servizi delle agenzie di viaggio, dei tour operator e servizi di prenotazione e attività connesse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Peso % su totale Italia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Roma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12,3%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Milano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7,3%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Napoli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6,7%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Torino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4,2%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2,5%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2,5%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Firenze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2,4%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Catania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1,9%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Brescia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1,8%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Venezia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1,7%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1,6%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Salerno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1,6%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Cagliari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1,4%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Genova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1,4%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1,4%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Padova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1,3%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Perugia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1,2%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Sassari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1,2%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Varese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1,2%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Messina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1,2%</w:t>
            </w:r>
          </w:p>
        </w:tc>
      </w:tr>
      <w:tr w:rsidR="00B13C4C" w:rsidRPr="00644B3F" w:rsidTr="00D52CD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B13C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15.246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4C" w:rsidRPr="00644B3F" w:rsidRDefault="00B13C4C" w:rsidP="00D52C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eastAsia="it-IT"/>
              </w:rPr>
            </w:pPr>
          </w:p>
        </w:tc>
      </w:tr>
    </w:tbl>
    <w:p w:rsidR="00B13C4C" w:rsidRPr="00B13C4C" w:rsidRDefault="00B13C4C" w:rsidP="00B1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B13C4C">
        <w:rPr>
          <w:rFonts w:ascii="Times New Roman" w:eastAsia="Arial Unicode MS" w:hAnsi="Times New Roman" w:cs="Times New Roman"/>
          <w:i/>
          <w:iCs/>
          <w:sz w:val="20"/>
          <w:szCs w:val="24"/>
          <w:lang w:eastAsia="it-IT"/>
        </w:rPr>
        <w:t>Elaborazione Camera di commercio di Milano su dati registro imprese 2014</w:t>
      </w:r>
    </w:p>
    <w:p w:rsidR="00644B3F" w:rsidRDefault="00644B3F" w:rsidP="00644B3F">
      <w:pPr>
        <w:spacing w:after="0" w:line="240" w:lineRule="auto"/>
        <w:jc w:val="center"/>
        <w:rPr>
          <w:b/>
          <w:sz w:val="16"/>
        </w:rPr>
      </w:pPr>
    </w:p>
    <w:p w:rsidR="00775DFF" w:rsidRPr="00644B3F" w:rsidRDefault="00775DFF" w:rsidP="00644B3F">
      <w:pPr>
        <w:spacing w:after="0" w:line="240" w:lineRule="auto"/>
        <w:jc w:val="center"/>
        <w:rPr>
          <w:b/>
          <w:sz w:val="16"/>
        </w:rPr>
      </w:pPr>
      <w:r w:rsidRPr="00644B3F">
        <w:rPr>
          <w:b/>
          <w:sz w:val="16"/>
        </w:rPr>
        <w:t>Attività dei servizi delle agenzie di viaggio, tour operator e servizi di prenotazione e attività connesse in Lombardia (1trim. 2015)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684"/>
        <w:gridCol w:w="719"/>
        <w:gridCol w:w="1174"/>
        <w:gridCol w:w="1232"/>
      </w:tblGrid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1trim. 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trim. 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% su tot. Lombardia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64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Variaz</w:t>
            </w:r>
            <w:proofErr w:type="spellEnd"/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 % 2014-2015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BERGAMO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-2,3%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BRESCIA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1,4%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COMO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-0,8%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CREMONA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7,5%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LECCO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-3,4%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LODI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6,5%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MANTOVA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-1,2%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MILANO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45,9%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0,8%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MONZA E BRIANZA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-1,2%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PAVIA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-11,8%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SONDRIO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2,0%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VARESE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-2,2%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F" w:rsidRPr="00644B3F" w:rsidRDefault="00775DFF" w:rsidP="008C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-0,1%</w:t>
            </w:r>
          </w:p>
        </w:tc>
      </w:tr>
    </w:tbl>
    <w:p w:rsidR="00775DFF" w:rsidRPr="00644B3F" w:rsidRDefault="00775DFF" w:rsidP="00644B3F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415"/>
        <w:gridCol w:w="415"/>
        <w:gridCol w:w="944"/>
        <w:gridCol w:w="1232"/>
      </w:tblGrid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Peso Lombardia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644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Variaz</w:t>
            </w:r>
            <w:proofErr w:type="spellEnd"/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 % 2014-2015</w:t>
            </w:r>
          </w:p>
        </w:tc>
      </w:tr>
      <w:tr w:rsidR="00775DFF" w:rsidRPr="00644B3F" w:rsidTr="00644B3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15.246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15.256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5DFF" w:rsidRPr="00644B3F" w:rsidRDefault="00775DFF" w:rsidP="008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44B3F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0,1%</w:t>
            </w:r>
          </w:p>
        </w:tc>
      </w:tr>
    </w:tbl>
    <w:p w:rsidR="00775DFF" w:rsidRDefault="00775DFF" w:rsidP="008C68E7">
      <w:pPr>
        <w:spacing w:after="0" w:line="240" w:lineRule="auto"/>
        <w:jc w:val="center"/>
        <w:rPr>
          <w:sz w:val="16"/>
        </w:rPr>
      </w:pPr>
      <w:r w:rsidRPr="008C68E7">
        <w:rPr>
          <w:rFonts w:ascii="Times New Roman" w:eastAsia="Times New Roman" w:hAnsi="Times New Roman" w:cs="Times New Roman"/>
          <w:sz w:val="16"/>
          <w:szCs w:val="20"/>
          <w:lang w:eastAsia="it-IT"/>
        </w:rPr>
        <w:t>Elaborazione Camera di commercio di Milano su dati registro imprese al I trim. 201</w:t>
      </w:r>
      <w:r>
        <w:rPr>
          <w:sz w:val="16"/>
        </w:rPr>
        <w:t>4 e 2015</w:t>
      </w:r>
    </w:p>
    <w:p w:rsidR="00775DFF" w:rsidRDefault="00775DFF" w:rsidP="008C68E7">
      <w:pPr>
        <w:jc w:val="center"/>
        <w:rPr>
          <w:rFonts w:ascii="Verdana" w:hAnsi="Verdana"/>
          <w:sz w:val="16"/>
        </w:rPr>
      </w:pPr>
    </w:p>
    <w:sectPr w:rsidR="00775DFF" w:rsidSect="008C6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19"/>
    <w:rsid w:val="000804E2"/>
    <w:rsid w:val="00091FB3"/>
    <w:rsid w:val="00242744"/>
    <w:rsid w:val="00310518"/>
    <w:rsid w:val="00310D71"/>
    <w:rsid w:val="00360CC8"/>
    <w:rsid w:val="00460D1D"/>
    <w:rsid w:val="00506446"/>
    <w:rsid w:val="00560402"/>
    <w:rsid w:val="00570762"/>
    <w:rsid w:val="00644B3F"/>
    <w:rsid w:val="006B491E"/>
    <w:rsid w:val="006C5B46"/>
    <w:rsid w:val="00724851"/>
    <w:rsid w:val="00775DFF"/>
    <w:rsid w:val="00793957"/>
    <w:rsid w:val="007E0100"/>
    <w:rsid w:val="00822D8A"/>
    <w:rsid w:val="008C68E7"/>
    <w:rsid w:val="00916FBA"/>
    <w:rsid w:val="00947255"/>
    <w:rsid w:val="00963E69"/>
    <w:rsid w:val="00965760"/>
    <w:rsid w:val="00976B7C"/>
    <w:rsid w:val="00A217B6"/>
    <w:rsid w:val="00A81A33"/>
    <w:rsid w:val="00AB24E3"/>
    <w:rsid w:val="00AE233C"/>
    <w:rsid w:val="00AF2E91"/>
    <w:rsid w:val="00B0200C"/>
    <w:rsid w:val="00B13C4C"/>
    <w:rsid w:val="00C16142"/>
    <w:rsid w:val="00CD510A"/>
    <w:rsid w:val="00D52CDD"/>
    <w:rsid w:val="00D90E5A"/>
    <w:rsid w:val="00E66A5F"/>
    <w:rsid w:val="00EA6737"/>
    <w:rsid w:val="00F11759"/>
    <w:rsid w:val="00FD1DA4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5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5D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3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predefinitoparagrafo"/>
    <w:rsid w:val="00506446"/>
  </w:style>
  <w:style w:type="paragraph" w:styleId="Corpotesto">
    <w:name w:val="Body Text"/>
    <w:basedOn w:val="Normale"/>
    <w:link w:val="CorpotestoCarattere"/>
    <w:uiPriority w:val="99"/>
    <w:semiHidden/>
    <w:unhideWhenUsed/>
    <w:rsid w:val="00A81A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A3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3C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5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5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idascalia">
    <w:name w:val="caption"/>
    <w:basedOn w:val="Normale"/>
    <w:next w:val="Normale"/>
    <w:qFormat/>
    <w:rsid w:val="00775DFF"/>
    <w:pPr>
      <w:spacing w:after="0" w:line="240" w:lineRule="auto"/>
      <w:jc w:val="center"/>
    </w:pPr>
    <w:rPr>
      <w:rFonts w:ascii="Verdana" w:eastAsia="Times New Roman" w:hAnsi="Verdana" w:cs="Times New Roman"/>
      <w:i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5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5D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3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predefinitoparagrafo"/>
    <w:rsid w:val="00506446"/>
  </w:style>
  <w:style w:type="paragraph" w:styleId="Corpotesto">
    <w:name w:val="Body Text"/>
    <w:basedOn w:val="Normale"/>
    <w:link w:val="CorpotestoCarattere"/>
    <w:uiPriority w:val="99"/>
    <w:semiHidden/>
    <w:unhideWhenUsed/>
    <w:rsid w:val="00A81A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A3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3C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5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5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idascalia">
    <w:name w:val="caption"/>
    <w:basedOn w:val="Normale"/>
    <w:next w:val="Normale"/>
    <w:qFormat/>
    <w:rsid w:val="00775DFF"/>
    <w:pPr>
      <w:spacing w:after="0" w:line="240" w:lineRule="auto"/>
      <w:jc w:val="center"/>
    </w:pPr>
    <w:rPr>
      <w:rFonts w:ascii="Verdana" w:eastAsia="Times New Roman" w:hAnsi="Verdana" w:cs="Times New Roman"/>
      <w:i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.camcom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Croci</dc:creator>
  <cp:lastModifiedBy>manu</cp:lastModifiedBy>
  <cp:revision>2</cp:revision>
  <cp:lastPrinted>2015-07-07T10:39:00Z</cp:lastPrinted>
  <dcterms:created xsi:type="dcterms:W3CDTF">2015-07-08T12:00:00Z</dcterms:created>
  <dcterms:modified xsi:type="dcterms:W3CDTF">2015-07-08T12:00:00Z</dcterms:modified>
</cp:coreProperties>
</file>